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B21" w:rsidRPr="00453982" w:rsidRDefault="00477B21" w:rsidP="000D0CD6">
      <w:pPr>
        <w:spacing w:line="360" w:lineRule="auto"/>
        <w:rPr>
          <w:rFonts w:ascii="Arial" w:hAnsi="Arial" w:cs="Arial"/>
          <w:b/>
          <w:bCs/>
          <w:color w:val="000000"/>
          <w:lang w:val="de-AT"/>
        </w:rPr>
      </w:pPr>
    </w:p>
    <w:p w:rsidR="00B222FE" w:rsidRPr="00453982" w:rsidRDefault="00477B21" w:rsidP="000D0CD6">
      <w:pPr>
        <w:spacing w:line="360" w:lineRule="auto"/>
        <w:jc w:val="center"/>
        <w:rPr>
          <w:rFonts w:ascii="Arial" w:hAnsi="Arial" w:cs="Arial"/>
          <w:b/>
          <w:bCs/>
          <w:color w:val="000000"/>
          <w:lang w:val="de-AT"/>
        </w:rPr>
      </w:pPr>
      <w:r w:rsidRPr="00453982">
        <w:rPr>
          <w:rFonts w:ascii="Arial" w:hAnsi="Arial" w:cs="Arial"/>
          <w:b/>
          <w:bCs/>
          <w:color w:val="000000"/>
          <w:lang w:val="de-AT"/>
        </w:rPr>
        <w:t xml:space="preserve">Eisenmangel und </w:t>
      </w:r>
      <w:r w:rsidR="00B222FE" w:rsidRPr="00453982">
        <w:rPr>
          <w:rFonts w:ascii="Arial" w:hAnsi="Arial" w:cs="Arial"/>
          <w:b/>
          <w:bCs/>
          <w:color w:val="000000"/>
          <w:lang w:val="de-AT"/>
        </w:rPr>
        <w:t>Eisenmangelanämie in der Schwangerschaft und postpartum</w:t>
      </w:r>
    </w:p>
    <w:p w:rsidR="006538C5" w:rsidRPr="00182964" w:rsidRDefault="00857FED" w:rsidP="000D0CD6">
      <w:pPr>
        <w:spacing w:line="360" w:lineRule="auto"/>
        <w:rPr>
          <w:rFonts w:ascii="Arial" w:hAnsi="Arial" w:cs="Arial"/>
          <w:b/>
          <w:color w:val="000000"/>
          <w:u w:val="single"/>
          <w:lang w:val="de-AT"/>
        </w:rPr>
      </w:pPr>
      <w:r w:rsidRPr="00182964">
        <w:rPr>
          <w:rFonts w:ascii="Arial" w:hAnsi="Arial" w:cs="Arial"/>
          <w:b/>
          <w:color w:val="000000"/>
          <w:u w:val="single"/>
          <w:lang w:val="de-AT"/>
        </w:rPr>
        <w:t>Konsensuspapier</w:t>
      </w:r>
    </w:p>
    <w:p w:rsidR="00B222FE" w:rsidRPr="00453982" w:rsidRDefault="00B222FE" w:rsidP="000D0CD6">
      <w:pPr>
        <w:spacing w:line="360" w:lineRule="auto"/>
        <w:rPr>
          <w:rFonts w:ascii="Arial" w:hAnsi="Arial" w:cs="Arial"/>
          <w:color w:val="000000"/>
          <w:lang w:val="de-AT"/>
        </w:rPr>
      </w:pPr>
      <w:r w:rsidRPr="00453982">
        <w:rPr>
          <w:rFonts w:ascii="Arial" w:hAnsi="Arial" w:cs="Arial"/>
          <w:color w:val="000000"/>
          <w:lang w:val="de-AT"/>
        </w:rPr>
        <w:t xml:space="preserve">Ersteller: </w:t>
      </w:r>
    </w:p>
    <w:p w:rsidR="00A17195" w:rsidRPr="00DA3235" w:rsidRDefault="00A17195" w:rsidP="0081391F">
      <w:pPr>
        <w:spacing w:line="360" w:lineRule="auto"/>
        <w:jc w:val="both"/>
        <w:rPr>
          <w:rFonts w:ascii="Arial" w:hAnsi="Arial" w:cs="Arial"/>
          <w:color w:val="000000"/>
          <w:lang w:val="de-AT"/>
        </w:rPr>
      </w:pPr>
      <w:r w:rsidRPr="00DA3235">
        <w:rPr>
          <w:rFonts w:ascii="Arial" w:hAnsi="Arial" w:cs="Arial"/>
          <w:color w:val="000000"/>
          <w:lang w:val="de-AT"/>
        </w:rPr>
        <w:t>Harald Zeisler</w:t>
      </w:r>
      <w:r w:rsidR="008806A7" w:rsidRPr="00DA3235">
        <w:rPr>
          <w:rFonts w:ascii="Arial" w:hAnsi="Arial" w:cs="Arial"/>
          <w:color w:val="000000"/>
          <w:vertAlign w:val="superscript"/>
          <w:lang w:val="de-AT"/>
        </w:rPr>
        <w:t>1</w:t>
      </w:r>
      <w:r w:rsidRPr="00DA3235">
        <w:rPr>
          <w:rFonts w:ascii="Arial" w:hAnsi="Arial" w:cs="Arial"/>
          <w:color w:val="000000"/>
          <w:lang w:val="de-AT"/>
        </w:rPr>
        <w:t xml:space="preserve">, </w:t>
      </w:r>
      <w:r w:rsidR="008806A7" w:rsidRPr="00DA3235">
        <w:rPr>
          <w:rFonts w:ascii="Arial" w:hAnsi="Arial" w:cs="Arial"/>
          <w:color w:val="000000"/>
          <w:lang w:val="de-AT"/>
        </w:rPr>
        <w:t>Christoph Weiss</w:t>
      </w:r>
      <w:r w:rsidR="008806A7" w:rsidRPr="00DA3235">
        <w:rPr>
          <w:rFonts w:ascii="Arial" w:hAnsi="Arial" w:cs="Arial"/>
          <w:color w:val="000000"/>
          <w:vertAlign w:val="superscript"/>
          <w:lang w:val="de-AT"/>
        </w:rPr>
        <w:t>2</w:t>
      </w:r>
      <w:r w:rsidR="00601693" w:rsidRPr="00DA3235">
        <w:rPr>
          <w:rFonts w:ascii="Arial" w:hAnsi="Arial" w:cs="Arial"/>
          <w:color w:val="000000"/>
          <w:lang w:val="de-AT"/>
        </w:rPr>
        <w:t>, Franz Moser</w:t>
      </w:r>
      <w:r w:rsidR="00601693" w:rsidRPr="00DA3235">
        <w:rPr>
          <w:rFonts w:ascii="Arial" w:hAnsi="Arial" w:cs="Arial"/>
          <w:color w:val="000000"/>
          <w:vertAlign w:val="superscript"/>
          <w:lang w:val="de-AT"/>
        </w:rPr>
        <w:t>3</w:t>
      </w:r>
      <w:r w:rsidR="00601693" w:rsidRPr="00DA3235">
        <w:rPr>
          <w:rFonts w:ascii="Arial" w:hAnsi="Arial" w:cs="Arial"/>
          <w:color w:val="000000"/>
          <w:lang w:val="de-AT"/>
        </w:rPr>
        <w:t>, Angela Ramoni</w:t>
      </w:r>
      <w:r w:rsidR="00601693" w:rsidRPr="00DA3235">
        <w:rPr>
          <w:rFonts w:ascii="Arial" w:hAnsi="Arial" w:cs="Arial"/>
          <w:color w:val="000000"/>
          <w:vertAlign w:val="superscript"/>
          <w:lang w:val="de-AT"/>
        </w:rPr>
        <w:t>4</w:t>
      </w:r>
      <w:r w:rsidR="00601693" w:rsidRPr="00DA3235">
        <w:rPr>
          <w:rFonts w:ascii="Arial" w:hAnsi="Arial" w:cs="Arial"/>
          <w:color w:val="000000"/>
          <w:lang w:val="de-AT"/>
        </w:rPr>
        <w:t xml:space="preserve">, </w:t>
      </w:r>
      <w:r w:rsidR="00C320C0" w:rsidRPr="00DA3235">
        <w:rPr>
          <w:rFonts w:ascii="Arial" w:hAnsi="Arial" w:cs="Arial"/>
          <w:color w:val="000000"/>
          <w:lang w:val="de-AT"/>
        </w:rPr>
        <w:t xml:space="preserve">Christoforos </w:t>
      </w:r>
      <w:r w:rsidRPr="00DA3235">
        <w:rPr>
          <w:rFonts w:ascii="Arial" w:hAnsi="Arial" w:cs="Arial"/>
          <w:color w:val="000000"/>
          <w:lang w:val="de-AT"/>
        </w:rPr>
        <w:t>Konnaris</w:t>
      </w:r>
      <w:r w:rsidR="008806A7" w:rsidRPr="00DA3235">
        <w:rPr>
          <w:rFonts w:ascii="Arial" w:hAnsi="Arial" w:cs="Arial"/>
          <w:color w:val="000000"/>
          <w:vertAlign w:val="superscript"/>
          <w:lang w:val="de-AT"/>
        </w:rPr>
        <w:t>1</w:t>
      </w:r>
    </w:p>
    <w:p w:rsidR="00E9007E" w:rsidRPr="00DA3235" w:rsidRDefault="00601693" w:rsidP="0081391F">
      <w:pPr>
        <w:spacing w:line="360" w:lineRule="auto"/>
        <w:jc w:val="both"/>
        <w:rPr>
          <w:rFonts w:ascii="Arial" w:hAnsi="Arial" w:cs="Arial"/>
          <w:color w:val="000000"/>
          <w:lang w:val="de-AT"/>
        </w:rPr>
      </w:pPr>
      <w:r w:rsidRPr="00DA3235">
        <w:rPr>
          <w:rFonts w:ascii="Arial" w:hAnsi="Arial" w:cs="Arial"/>
          <w:color w:val="000000"/>
          <w:vertAlign w:val="superscript"/>
          <w:lang w:val="de-AT"/>
        </w:rPr>
        <w:t>1</w:t>
      </w:r>
      <w:r w:rsidR="00F96BD1" w:rsidRPr="00DA3235">
        <w:rPr>
          <w:rFonts w:ascii="Arial" w:hAnsi="Arial" w:cs="Arial"/>
          <w:color w:val="000000"/>
          <w:lang w:val="de-AT"/>
        </w:rPr>
        <w:t>Univ.-</w:t>
      </w:r>
      <w:r w:rsidR="00B222FE" w:rsidRPr="00DA3235">
        <w:rPr>
          <w:rFonts w:ascii="Arial" w:hAnsi="Arial" w:cs="Arial"/>
          <w:color w:val="000000"/>
          <w:lang w:val="de-AT"/>
        </w:rPr>
        <w:t>Klinik</w:t>
      </w:r>
      <w:r w:rsidR="006E3C3E" w:rsidRPr="00DA3235">
        <w:rPr>
          <w:rFonts w:ascii="Arial" w:hAnsi="Arial" w:cs="Arial"/>
          <w:color w:val="000000"/>
          <w:lang w:val="de-AT"/>
        </w:rPr>
        <w:t xml:space="preserve"> für Frauenheilkunde</w:t>
      </w:r>
      <w:r w:rsidR="00F96BD1" w:rsidRPr="00DA3235">
        <w:rPr>
          <w:rFonts w:ascii="Arial" w:hAnsi="Arial" w:cs="Arial"/>
          <w:color w:val="000000"/>
          <w:lang w:val="de-AT"/>
        </w:rPr>
        <w:t>,</w:t>
      </w:r>
      <w:r w:rsidR="00A17195" w:rsidRPr="00DA3235">
        <w:rPr>
          <w:rFonts w:ascii="Arial" w:hAnsi="Arial" w:cs="Arial"/>
          <w:color w:val="000000"/>
          <w:lang w:val="de-AT"/>
        </w:rPr>
        <w:t xml:space="preserve"> </w:t>
      </w:r>
      <w:r w:rsidR="00F96BD1" w:rsidRPr="00DA3235">
        <w:rPr>
          <w:rFonts w:ascii="Arial" w:hAnsi="Arial" w:cs="Arial"/>
          <w:color w:val="000000"/>
          <w:lang w:val="de-AT"/>
        </w:rPr>
        <w:t>Medizinische Universität Wien</w:t>
      </w:r>
    </w:p>
    <w:p w:rsidR="0081391F" w:rsidRPr="00DA3235" w:rsidRDefault="00601693" w:rsidP="0081391F">
      <w:pPr>
        <w:spacing w:line="360" w:lineRule="auto"/>
        <w:jc w:val="both"/>
        <w:rPr>
          <w:rFonts w:ascii="Arial" w:hAnsi="Arial" w:cs="Arial"/>
          <w:color w:val="000000"/>
          <w:lang w:val="de-AT"/>
        </w:rPr>
      </w:pPr>
      <w:r w:rsidRPr="00DA3235">
        <w:rPr>
          <w:rFonts w:ascii="Arial" w:hAnsi="Arial" w:cs="Arial"/>
          <w:color w:val="000000"/>
          <w:vertAlign w:val="superscript"/>
          <w:lang w:val="de-AT"/>
        </w:rPr>
        <w:t>2</w:t>
      </w:r>
      <w:r w:rsidR="008806A7" w:rsidRPr="00DA3235">
        <w:rPr>
          <w:rFonts w:ascii="Arial" w:hAnsi="Arial" w:cs="Arial"/>
          <w:color w:val="000000"/>
          <w:lang w:val="de-AT"/>
        </w:rPr>
        <w:t>Gynäkologie, Geburtshilfe und Gyn. Endokrinologie, Kepler Universitäts Klinikum Linz</w:t>
      </w:r>
    </w:p>
    <w:p w:rsidR="00601693" w:rsidRPr="00DA3235" w:rsidRDefault="00601693" w:rsidP="0081391F">
      <w:pPr>
        <w:spacing w:line="360" w:lineRule="auto"/>
        <w:jc w:val="both"/>
        <w:rPr>
          <w:rFonts w:ascii="Arial" w:hAnsi="Arial" w:cs="Arial"/>
          <w:color w:val="000000"/>
          <w:lang w:val="de-AT"/>
        </w:rPr>
      </w:pPr>
      <w:r w:rsidRPr="00DA3235">
        <w:rPr>
          <w:rFonts w:ascii="Arial" w:hAnsi="Arial" w:cs="Arial"/>
          <w:color w:val="000000"/>
          <w:vertAlign w:val="superscript"/>
          <w:lang w:val="de-AT"/>
        </w:rPr>
        <w:t>3</w:t>
      </w:r>
      <w:r w:rsidRPr="00DA3235">
        <w:rPr>
          <w:rFonts w:ascii="Arial" w:hAnsi="Arial" w:cs="Arial"/>
          <w:color w:val="000000"/>
          <w:lang w:val="de-AT"/>
        </w:rPr>
        <w:t>Universitätsfrauenklinik, Medizinische Universität Graz</w:t>
      </w:r>
    </w:p>
    <w:p w:rsidR="008806A7" w:rsidRPr="00DA3235" w:rsidRDefault="00601693" w:rsidP="0081391F">
      <w:pPr>
        <w:spacing w:line="360" w:lineRule="auto"/>
        <w:jc w:val="both"/>
        <w:rPr>
          <w:rFonts w:ascii="Arial" w:hAnsi="Arial" w:cs="Arial"/>
          <w:color w:val="000000"/>
          <w:lang w:val="de-AT"/>
        </w:rPr>
      </w:pPr>
      <w:r w:rsidRPr="00DA3235">
        <w:rPr>
          <w:rFonts w:ascii="Arial" w:hAnsi="Arial" w:cs="Arial"/>
          <w:color w:val="000000"/>
          <w:vertAlign w:val="superscript"/>
          <w:lang w:val="de-AT"/>
        </w:rPr>
        <w:t>4</w:t>
      </w:r>
      <w:r w:rsidRPr="00DA3235">
        <w:rPr>
          <w:rFonts w:ascii="Arial" w:hAnsi="Arial" w:cs="Arial"/>
          <w:color w:val="000000"/>
          <w:lang w:val="de-AT"/>
        </w:rPr>
        <w:t>Univ.-Klinik für Geburtshilfe und Frauenheilkunde, Medizinische Universität</w:t>
      </w:r>
      <w:r w:rsidR="0081391F" w:rsidRPr="00DA3235">
        <w:rPr>
          <w:rFonts w:ascii="Arial" w:hAnsi="Arial" w:cs="Arial"/>
          <w:color w:val="000000"/>
          <w:lang w:val="de-AT"/>
        </w:rPr>
        <w:t xml:space="preserve"> </w:t>
      </w:r>
      <w:r w:rsidRPr="00DA3235">
        <w:rPr>
          <w:rFonts w:ascii="Arial" w:hAnsi="Arial" w:cs="Arial"/>
          <w:color w:val="000000"/>
          <w:lang w:val="de-AT"/>
        </w:rPr>
        <w:t>Innsbruck</w:t>
      </w:r>
    </w:p>
    <w:p w:rsidR="00601693" w:rsidRPr="00453982" w:rsidRDefault="00601693" w:rsidP="00601693">
      <w:pPr>
        <w:spacing w:line="360" w:lineRule="auto"/>
        <w:rPr>
          <w:rFonts w:ascii="Arial" w:hAnsi="Arial" w:cs="Arial"/>
          <w:color w:val="000000"/>
          <w:lang w:val="de-AT"/>
        </w:rPr>
      </w:pPr>
    </w:p>
    <w:p w:rsidR="00477B21" w:rsidRPr="00453982" w:rsidRDefault="00477B21" w:rsidP="000D0CD6">
      <w:pPr>
        <w:spacing w:line="360" w:lineRule="auto"/>
        <w:rPr>
          <w:rFonts w:ascii="Arial" w:hAnsi="Arial" w:cs="Arial"/>
          <w:b/>
          <w:bCs/>
          <w:color w:val="000000"/>
          <w:lang w:val="de-AT"/>
        </w:rPr>
      </w:pPr>
    </w:p>
    <w:p w:rsidR="00477B21" w:rsidRPr="00601693" w:rsidRDefault="00477B21" w:rsidP="000D0CD6">
      <w:pPr>
        <w:spacing w:line="360" w:lineRule="auto"/>
        <w:rPr>
          <w:rFonts w:ascii="Arial" w:hAnsi="Arial" w:cs="Arial"/>
          <w:bCs/>
          <w:color w:val="000000"/>
          <w:lang w:val="de-AT"/>
        </w:rPr>
      </w:pPr>
    </w:p>
    <w:p w:rsidR="00477B21" w:rsidRPr="00601693" w:rsidRDefault="00477B21" w:rsidP="000D0CD6">
      <w:pPr>
        <w:spacing w:line="360" w:lineRule="auto"/>
        <w:rPr>
          <w:rFonts w:ascii="Arial" w:hAnsi="Arial" w:cs="Arial"/>
          <w:bCs/>
          <w:color w:val="000000"/>
          <w:lang w:val="de-AT"/>
        </w:rPr>
      </w:pPr>
    </w:p>
    <w:p w:rsidR="004809E9" w:rsidRPr="00453982" w:rsidRDefault="004809E9" w:rsidP="000D0CD6">
      <w:pPr>
        <w:pStyle w:val="berschrift1"/>
        <w:spacing w:before="0" w:after="0" w:line="360" w:lineRule="auto"/>
        <w:ind w:left="360"/>
        <w:jc w:val="center"/>
        <w:rPr>
          <w:sz w:val="24"/>
          <w:szCs w:val="24"/>
          <w:lang w:val="de-AT"/>
        </w:rPr>
      </w:pPr>
    </w:p>
    <w:p w:rsidR="00F96BD1" w:rsidRPr="00453982" w:rsidRDefault="00F96BD1" w:rsidP="009D0855">
      <w:pPr>
        <w:pStyle w:val="AMBQMStandard"/>
        <w:numPr>
          <w:ilvl w:val="0"/>
          <w:numId w:val="19"/>
        </w:numPr>
        <w:spacing w:line="360" w:lineRule="auto"/>
        <w:rPr>
          <w:b/>
          <w:sz w:val="24"/>
          <w:szCs w:val="24"/>
          <w:lang w:val="de-AT"/>
        </w:rPr>
      </w:pPr>
      <w:r w:rsidRPr="00453982">
        <w:rPr>
          <w:b/>
          <w:sz w:val="24"/>
          <w:szCs w:val="24"/>
          <w:lang w:val="de-AT"/>
        </w:rPr>
        <w:t>Hintergrund</w:t>
      </w:r>
    </w:p>
    <w:p w:rsidR="00F96BD1" w:rsidRPr="00453982" w:rsidRDefault="00F96BD1" w:rsidP="000D0CD6">
      <w:pPr>
        <w:pStyle w:val="AMBQMStandard"/>
        <w:spacing w:line="360" w:lineRule="auto"/>
        <w:rPr>
          <w:sz w:val="24"/>
          <w:szCs w:val="24"/>
          <w:lang w:val="de-AT"/>
        </w:rPr>
      </w:pPr>
    </w:p>
    <w:p w:rsidR="005F2119" w:rsidRPr="00453982" w:rsidRDefault="005F2119" w:rsidP="009D0855">
      <w:pPr>
        <w:pStyle w:val="AMBQMStandard"/>
        <w:spacing w:line="360" w:lineRule="auto"/>
        <w:ind w:left="720"/>
        <w:rPr>
          <w:sz w:val="24"/>
          <w:szCs w:val="24"/>
          <w:lang w:val="de-AT"/>
        </w:rPr>
      </w:pPr>
      <w:r w:rsidRPr="00453982">
        <w:rPr>
          <w:sz w:val="24"/>
          <w:szCs w:val="24"/>
          <w:lang w:val="de-AT"/>
        </w:rPr>
        <w:t xml:space="preserve">Der </w:t>
      </w:r>
      <w:r w:rsidR="00F96BD1" w:rsidRPr="00453982">
        <w:rPr>
          <w:sz w:val="24"/>
          <w:szCs w:val="24"/>
          <w:lang w:val="de-AT"/>
        </w:rPr>
        <w:t>Eisenmangel ist die häufigste Ursache für eine Anämie in der Schwangerschaft und postpartum.</w:t>
      </w:r>
      <w:r w:rsidR="00F81297" w:rsidRPr="00453982">
        <w:rPr>
          <w:sz w:val="24"/>
          <w:szCs w:val="24"/>
          <w:lang w:val="de-AT"/>
        </w:rPr>
        <w:t xml:space="preserve"> </w:t>
      </w:r>
      <w:r w:rsidRPr="00453982">
        <w:rPr>
          <w:sz w:val="24"/>
          <w:szCs w:val="24"/>
          <w:lang w:val="de-AT"/>
        </w:rPr>
        <w:t xml:space="preserve">Laut Bericht der World Health Organisation (WHO) aus 2008 wird die Prävalenz der Eisenmangelanämie bei schwangeren Frauen in Österreich auf 15.5 % geschätzt. Angaben zum Eisenmangel selbst liegen in diesem Bericht nicht vor. Österreich hat bis dato keine </w:t>
      </w:r>
      <w:r w:rsidR="00CA4120" w:rsidRPr="00453982">
        <w:rPr>
          <w:sz w:val="24"/>
          <w:szCs w:val="24"/>
          <w:lang w:val="de-AT"/>
        </w:rPr>
        <w:t xml:space="preserve">eigenen </w:t>
      </w:r>
      <w:r w:rsidRPr="00453982">
        <w:rPr>
          <w:sz w:val="24"/>
          <w:szCs w:val="24"/>
          <w:lang w:val="de-AT"/>
        </w:rPr>
        <w:t>Daten zu dieser Thematik.</w:t>
      </w:r>
    </w:p>
    <w:p w:rsidR="00CA4120" w:rsidRPr="00453982" w:rsidRDefault="005F2119" w:rsidP="009D0855">
      <w:pPr>
        <w:pStyle w:val="AMBQMStandard"/>
        <w:spacing w:line="360" w:lineRule="auto"/>
        <w:ind w:left="720"/>
        <w:rPr>
          <w:sz w:val="24"/>
          <w:szCs w:val="24"/>
          <w:lang w:val="de-AT"/>
        </w:rPr>
      </w:pPr>
      <w:r w:rsidRPr="00453982">
        <w:rPr>
          <w:sz w:val="24"/>
          <w:szCs w:val="24"/>
          <w:lang w:val="de-AT"/>
        </w:rPr>
        <w:t xml:space="preserve">Der Eisenmangel </w:t>
      </w:r>
      <w:r w:rsidR="00CA4120" w:rsidRPr="00453982">
        <w:rPr>
          <w:sz w:val="24"/>
          <w:szCs w:val="24"/>
          <w:lang w:val="de-AT"/>
        </w:rPr>
        <w:t xml:space="preserve">entsteht </w:t>
      </w:r>
      <w:r w:rsidRPr="00453982">
        <w:rPr>
          <w:sz w:val="24"/>
          <w:szCs w:val="24"/>
          <w:lang w:val="de-AT"/>
        </w:rPr>
        <w:t>bei einem Ungleichgewicht zwischen Eisenaufnahme und -bedarf. Mögliche typische Ursachen können einerseits eine ungenügende Eisenzufuhr mit der Nahrung, andererseits ein geste</w:t>
      </w:r>
      <w:r w:rsidR="00F81297" w:rsidRPr="00453982">
        <w:rPr>
          <w:sz w:val="24"/>
          <w:szCs w:val="24"/>
          <w:lang w:val="de-AT"/>
        </w:rPr>
        <w:t>igerter Bedarf oder ein erhöhter</w:t>
      </w:r>
      <w:r w:rsidRPr="00453982">
        <w:rPr>
          <w:sz w:val="24"/>
          <w:szCs w:val="24"/>
          <w:lang w:val="de-AT"/>
        </w:rPr>
        <w:t xml:space="preserve"> Verlust des Eisens sein.</w:t>
      </w:r>
      <w:r w:rsidR="00F81297" w:rsidRPr="00453982">
        <w:rPr>
          <w:sz w:val="24"/>
          <w:szCs w:val="24"/>
          <w:lang w:val="de-AT"/>
        </w:rPr>
        <w:t xml:space="preserve"> </w:t>
      </w:r>
    </w:p>
    <w:p w:rsidR="00CA4120" w:rsidRPr="00453982" w:rsidRDefault="00FA28B3" w:rsidP="009D0855">
      <w:pPr>
        <w:pStyle w:val="AMBQMStandard"/>
        <w:spacing w:line="360" w:lineRule="auto"/>
        <w:ind w:left="720"/>
        <w:rPr>
          <w:sz w:val="24"/>
          <w:szCs w:val="24"/>
          <w:lang w:val="de-AT"/>
        </w:rPr>
      </w:pPr>
      <w:r w:rsidRPr="00453982">
        <w:rPr>
          <w:sz w:val="24"/>
          <w:szCs w:val="24"/>
          <w:lang w:val="de-AT"/>
        </w:rPr>
        <w:t xml:space="preserve">Der </w:t>
      </w:r>
      <w:r w:rsidR="00F96BD1" w:rsidRPr="00453982">
        <w:rPr>
          <w:sz w:val="24"/>
          <w:szCs w:val="24"/>
          <w:lang w:val="de-AT"/>
        </w:rPr>
        <w:t xml:space="preserve">Eisenbedarf steigt während der Schwangerschaft auf ca. 1000mg (abhängig vom Körpergewicht), welcher sich </w:t>
      </w:r>
      <w:r w:rsidR="00BF2F82" w:rsidRPr="00453982">
        <w:rPr>
          <w:sz w:val="24"/>
          <w:szCs w:val="24"/>
          <w:lang w:val="de-AT"/>
        </w:rPr>
        <w:t>unter Umständen</w:t>
      </w:r>
      <w:r w:rsidR="00F96BD1" w:rsidRPr="00453982">
        <w:rPr>
          <w:sz w:val="24"/>
          <w:szCs w:val="24"/>
          <w:lang w:val="de-AT"/>
        </w:rPr>
        <w:t xml:space="preserve"> </w:t>
      </w:r>
      <w:r w:rsidR="005F2119" w:rsidRPr="00453982">
        <w:rPr>
          <w:sz w:val="24"/>
          <w:szCs w:val="24"/>
          <w:lang w:val="de-AT"/>
        </w:rPr>
        <w:t>w</w:t>
      </w:r>
      <w:r w:rsidR="00F96BD1" w:rsidRPr="00453982">
        <w:rPr>
          <w:sz w:val="24"/>
          <w:szCs w:val="24"/>
          <w:lang w:val="de-AT"/>
        </w:rPr>
        <w:t xml:space="preserve">eder durch </w:t>
      </w:r>
      <w:r w:rsidR="005F2119" w:rsidRPr="00453982">
        <w:rPr>
          <w:sz w:val="24"/>
          <w:szCs w:val="24"/>
          <w:lang w:val="de-AT"/>
        </w:rPr>
        <w:t xml:space="preserve">eine spezielle Ernährung </w:t>
      </w:r>
      <w:r w:rsidR="00F96BD1" w:rsidRPr="00453982">
        <w:rPr>
          <w:sz w:val="24"/>
          <w:szCs w:val="24"/>
          <w:lang w:val="de-AT"/>
        </w:rPr>
        <w:t xml:space="preserve">ausgleichen lässt noch aus den Eisenspeichern der Frauen gedeckt werden kann. </w:t>
      </w:r>
      <w:r w:rsidR="00F81297" w:rsidRPr="00453982">
        <w:rPr>
          <w:sz w:val="24"/>
          <w:szCs w:val="24"/>
          <w:lang w:val="de-AT"/>
        </w:rPr>
        <w:t xml:space="preserve"> </w:t>
      </w:r>
      <w:r w:rsidR="00CA4120" w:rsidRPr="00453982">
        <w:rPr>
          <w:color w:val="292526"/>
          <w:sz w:val="24"/>
          <w:szCs w:val="24"/>
          <w:lang w:val="de-AT"/>
        </w:rPr>
        <w:t xml:space="preserve">Symptomatisch bestehen schon während der Phase des latenten Eisenmangels die psychischen und körperlichen Symptome </w:t>
      </w:r>
      <w:r w:rsidR="00CA4120" w:rsidRPr="00453982">
        <w:rPr>
          <w:color w:val="292526"/>
          <w:sz w:val="24"/>
          <w:szCs w:val="24"/>
          <w:lang w:val="de-AT"/>
        </w:rPr>
        <w:lastRenderedPageBreak/>
        <w:t>wie Müdigkeit, Schwäche, Schwindel, Mattigkeit, Abgeschlagenheit, verminderte Belastbarkeit bei der Arbeit. Hinzu können in der Phase der Anämie Dyspnoe, Kopfschmerzen, Diplopie, Konzentrationsstörungen, Kälteintoleranz, Nervosität, Schlafprobleme und so weiter hinzukommen.</w:t>
      </w:r>
    </w:p>
    <w:p w:rsidR="00CA4120" w:rsidRPr="00453982" w:rsidRDefault="00CA4120" w:rsidP="009D0855">
      <w:pPr>
        <w:pStyle w:val="Default"/>
        <w:spacing w:line="360" w:lineRule="auto"/>
        <w:ind w:left="720"/>
        <w:jc w:val="both"/>
        <w:rPr>
          <w:rFonts w:ascii="Arial" w:hAnsi="Arial" w:cs="Arial"/>
          <w:color w:val="211E1E"/>
        </w:rPr>
      </w:pPr>
      <w:r w:rsidRPr="00453982">
        <w:rPr>
          <w:rFonts w:ascii="Arial" w:hAnsi="Arial" w:cs="Arial"/>
          <w:color w:val="211E1E"/>
        </w:rPr>
        <w:t>In der Literatur gibt es eindeutige Hinweise, dass der Eisenmangel bzw. die  Eisenmangelanämie assozi</w:t>
      </w:r>
      <w:r w:rsidR="00A17195" w:rsidRPr="00453982">
        <w:rPr>
          <w:rFonts w:ascii="Arial" w:hAnsi="Arial" w:cs="Arial"/>
          <w:color w:val="211E1E"/>
        </w:rPr>
        <w:t xml:space="preserve">iert </w:t>
      </w:r>
      <w:r w:rsidR="00F81297" w:rsidRPr="00453982">
        <w:rPr>
          <w:rFonts w:ascii="Arial" w:hAnsi="Arial" w:cs="Arial"/>
          <w:color w:val="211E1E"/>
        </w:rPr>
        <w:t xml:space="preserve">sind </w:t>
      </w:r>
      <w:r w:rsidRPr="00453982">
        <w:rPr>
          <w:rFonts w:ascii="Arial" w:hAnsi="Arial" w:cs="Arial"/>
          <w:color w:val="211E1E"/>
        </w:rPr>
        <w:t>mit der Frühgeburtlichkeit, einer höheren Sectiorate, Mehrbedarf an Erythrozytenkonzentrate</w:t>
      </w:r>
      <w:r w:rsidR="00F81297" w:rsidRPr="00453982">
        <w:rPr>
          <w:rFonts w:ascii="Arial" w:hAnsi="Arial" w:cs="Arial"/>
          <w:color w:val="211E1E"/>
        </w:rPr>
        <w:t>n, small-for-</w:t>
      </w:r>
      <w:r w:rsidR="00362091" w:rsidRPr="00453982">
        <w:rPr>
          <w:rFonts w:ascii="Arial" w:hAnsi="Arial" w:cs="Arial"/>
          <w:color w:val="211E1E"/>
        </w:rPr>
        <w:t>gestational age (SGA), einem niedrigen Geburtsgewicht, der</w:t>
      </w:r>
      <w:r w:rsidRPr="00453982">
        <w:rPr>
          <w:rFonts w:ascii="Arial" w:hAnsi="Arial" w:cs="Arial"/>
          <w:color w:val="211E1E"/>
        </w:rPr>
        <w:t xml:space="preserve"> Transferierung des Kindes auf die NICU (Neonatal Intensive Care Unit) </w:t>
      </w:r>
      <w:r w:rsidR="00362091" w:rsidRPr="00453982">
        <w:rPr>
          <w:rFonts w:ascii="Arial" w:hAnsi="Arial" w:cs="Arial"/>
          <w:color w:val="211E1E"/>
        </w:rPr>
        <w:t>und der postpartalen Depression</w:t>
      </w:r>
      <w:r w:rsidR="00A17195" w:rsidRPr="00453982">
        <w:rPr>
          <w:rFonts w:ascii="Arial" w:hAnsi="Arial" w:cs="Arial"/>
          <w:color w:val="211E1E"/>
        </w:rPr>
        <w:t>.</w:t>
      </w:r>
      <w:r w:rsidR="00362091" w:rsidRPr="00453982">
        <w:rPr>
          <w:rFonts w:ascii="Arial" w:hAnsi="Arial" w:cs="Arial"/>
          <w:color w:val="211E1E"/>
        </w:rPr>
        <w:t xml:space="preserve"> </w:t>
      </w:r>
    </w:p>
    <w:p w:rsidR="00F96BD1" w:rsidRDefault="00CA4120" w:rsidP="009D0855">
      <w:pPr>
        <w:pStyle w:val="Default"/>
        <w:spacing w:line="360" w:lineRule="auto"/>
        <w:ind w:left="720"/>
        <w:jc w:val="both"/>
        <w:rPr>
          <w:rFonts w:ascii="Arial" w:hAnsi="Arial" w:cs="Arial"/>
          <w:color w:val="211E1E"/>
        </w:rPr>
      </w:pPr>
      <w:r w:rsidRPr="00453982">
        <w:rPr>
          <w:rFonts w:ascii="Arial" w:hAnsi="Arial" w:cs="Arial"/>
          <w:color w:val="211E1E"/>
        </w:rPr>
        <w:t>Welchen Einfluss der mütterliche Eisenmangel bzw. die Eisenmangelanämie auf das Neugeborene in seiner Entwicklung hat, ist gegenwärtig Gegenstand intensiver Forschungsaktivitäten. Mütterliche Anämie während der Schwangerschaft ist besonders belastend für eine gesunde Entwicklung des fetalen Nervensystems</w:t>
      </w:r>
      <w:r w:rsidR="00362091" w:rsidRPr="00453982">
        <w:rPr>
          <w:rFonts w:ascii="Arial" w:hAnsi="Arial" w:cs="Arial"/>
          <w:color w:val="211E1E"/>
        </w:rPr>
        <w:t xml:space="preserve">. </w:t>
      </w:r>
      <w:r w:rsidRPr="00453982">
        <w:rPr>
          <w:rFonts w:ascii="Arial" w:hAnsi="Arial" w:cs="Arial"/>
          <w:color w:val="211E1E"/>
        </w:rPr>
        <w:t>Langzeitfolgen für das Kind bezüglich Sprache, motorische Funktion, Aufmerksamkeit und Lernfähig</w:t>
      </w:r>
      <w:r w:rsidR="00362091" w:rsidRPr="00453982">
        <w:rPr>
          <w:rFonts w:ascii="Arial" w:hAnsi="Arial" w:cs="Arial"/>
          <w:color w:val="211E1E"/>
        </w:rPr>
        <w:t>keit usw. sind beschrieben worden</w:t>
      </w:r>
      <w:r w:rsidRPr="00453982">
        <w:rPr>
          <w:rFonts w:ascii="Arial" w:hAnsi="Arial" w:cs="Arial"/>
          <w:color w:val="211E1E"/>
        </w:rPr>
        <w:t>.</w:t>
      </w:r>
    </w:p>
    <w:p w:rsidR="001A4E51" w:rsidRPr="001A4E51" w:rsidRDefault="001A4E51" w:rsidP="009D0855">
      <w:pPr>
        <w:pStyle w:val="Default"/>
        <w:spacing w:line="360" w:lineRule="auto"/>
        <w:ind w:left="720"/>
        <w:jc w:val="both"/>
        <w:rPr>
          <w:rFonts w:ascii="Arial" w:hAnsi="Arial" w:cs="Arial"/>
        </w:rPr>
      </w:pPr>
      <w:r w:rsidRPr="00857FED">
        <w:rPr>
          <w:rFonts w:ascii="Arial" w:hAnsi="Arial" w:cs="Arial"/>
        </w:rPr>
        <w:t>Diese Stellungnahme deckt sich im Wesentlichen mit aktuellen Empfehlungen und Leitlinien anerkannter ExpertInnen und Fachgesellschaften.</w:t>
      </w:r>
    </w:p>
    <w:p w:rsidR="00213E27" w:rsidRPr="00453982" w:rsidRDefault="00213E27" w:rsidP="000D0CD6">
      <w:pPr>
        <w:pStyle w:val="AMBQMStandard"/>
        <w:spacing w:line="360" w:lineRule="auto"/>
        <w:rPr>
          <w:sz w:val="24"/>
          <w:szCs w:val="24"/>
          <w:lang w:val="de-AT"/>
        </w:rPr>
      </w:pPr>
    </w:p>
    <w:p w:rsidR="001B3CAF" w:rsidRPr="00453982" w:rsidRDefault="001B3CAF" w:rsidP="000D0CD6">
      <w:pPr>
        <w:pStyle w:val="AMBQMStandard"/>
        <w:spacing w:line="360" w:lineRule="auto"/>
        <w:rPr>
          <w:sz w:val="24"/>
          <w:szCs w:val="24"/>
          <w:lang w:val="de-AT"/>
        </w:rPr>
      </w:pPr>
    </w:p>
    <w:p w:rsidR="00F96BD1" w:rsidRPr="00453982" w:rsidRDefault="00F96BD1" w:rsidP="009D0855">
      <w:pPr>
        <w:pStyle w:val="AMBQMStandard"/>
        <w:numPr>
          <w:ilvl w:val="0"/>
          <w:numId w:val="19"/>
        </w:numPr>
        <w:spacing w:line="360" w:lineRule="auto"/>
        <w:rPr>
          <w:b/>
          <w:sz w:val="24"/>
          <w:szCs w:val="24"/>
          <w:lang w:val="de-AT"/>
        </w:rPr>
      </w:pPr>
      <w:r w:rsidRPr="00453982">
        <w:rPr>
          <w:b/>
          <w:sz w:val="24"/>
          <w:szCs w:val="24"/>
          <w:lang w:val="de-AT"/>
        </w:rPr>
        <w:t>Diagnostik</w:t>
      </w:r>
      <w:r w:rsidR="00D74308" w:rsidRPr="00453982">
        <w:rPr>
          <w:b/>
          <w:sz w:val="24"/>
          <w:szCs w:val="24"/>
          <w:lang w:val="de-AT"/>
        </w:rPr>
        <w:t xml:space="preserve"> und Definition</w:t>
      </w:r>
    </w:p>
    <w:p w:rsidR="00A67137" w:rsidRPr="00453982" w:rsidRDefault="00A67137" w:rsidP="009D0855">
      <w:pPr>
        <w:pStyle w:val="AMBQMStandard"/>
        <w:spacing w:line="360" w:lineRule="auto"/>
        <w:ind w:left="720"/>
        <w:rPr>
          <w:sz w:val="24"/>
          <w:szCs w:val="24"/>
          <w:u w:val="single"/>
          <w:lang w:val="de-AT"/>
        </w:rPr>
      </w:pPr>
      <w:r w:rsidRPr="00453982">
        <w:rPr>
          <w:sz w:val="24"/>
          <w:szCs w:val="24"/>
          <w:u w:val="single"/>
          <w:lang w:val="de-AT"/>
        </w:rPr>
        <w:t>2.1. Eisenmangel- und Eisenmangel</w:t>
      </w:r>
      <w:r w:rsidR="00A17195" w:rsidRPr="00453982">
        <w:rPr>
          <w:sz w:val="24"/>
          <w:szCs w:val="24"/>
          <w:u w:val="single"/>
          <w:lang w:val="de-AT"/>
        </w:rPr>
        <w:t>anämie</w:t>
      </w:r>
      <w:r w:rsidRPr="00453982">
        <w:rPr>
          <w:sz w:val="24"/>
          <w:szCs w:val="24"/>
          <w:u w:val="single"/>
          <w:lang w:val="de-AT"/>
        </w:rPr>
        <w:t xml:space="preserve"> in der Schwangerschaft und post partum</w:t>
      </w:r>
    </w:p>
    <w:p w:rsidR="001B3CAF" w:rsidRPr="00453982" w:rsidRDefault="001B3CAF" w:rsidP="000D0CD6">
      <w:pPr>
        <w:pStyle w:val="AMBQMStandard"/>
        <w:spacing w:line="360" w:lineRule="auto"/>
        <w:rPr>
          <w:sz w:val="24"/>
          <w:szCs w:val="24"/>
          <w:lang w:val="de-AT"/>
        </w:rPr>
      </w:pPr>
    </w:p>
    <w:p w:rsidR="00362091" w:rsidRPr="00453982" w:rsidRDefault="00362091" w:rsidP="009D0855">
      <w:pPr>
        <w:pStyle w:val="AMBQMStandard"/>
        <w:numPr>
          <w:ilvl w:val="0"/>
          <w:numId w:val="20"/>
        </w:numPr>
        <w:spacing w:line="360" w:lineRule="auto"/>
        <w:rPr>
          <w:sz w:val="24"/>
          <w:szCs w:val="24"/>
          <w:lang w:val="de-AT"/>
        </w:rPr>
      </w:pPr>
      <w:r w:rsidRPr="00453982">
        <w:rPr>
          <w:sz w:val="24"/>
          <w:szCs w:val="24"/>
          <w:u w:val="single"/>
          <w:lang w:val="de-AT"/>
        </w:rPr>
        <w:t>Eisenmangel:</w:t>
      </w:r>
      <w:r w:rsidRPr="00453982">
        <w:rPr>
          <w:sz w:val="24"/>
          <w:szCs w:val="24"/>
          <w:lang w:val="de-AT"/>
        </w:rPr>
        <w:t xml:space="preserve"> Ferritin-Wert &lt;30 </w:t>
      </w:r>
      <w:r w:rsidRPr="00453982">
        <w:rPr>
          <w:sz w:val="24"/>
          <w:szCs w:val="24"/>
          <w:u w:val="single"/>
          <w:lang w:val="de-AT"/>
        </w:rPr>
        <w:t>µ</w:t>
      </w:r>
      <w:r w:rsidRPr="00453982">
        <w:rPr>
          <w:sz w:val="24"/>
          <w:szCs w:val="24"/>
          <w:lang w:val="de-AT"/>
        </w:rPr>
        <w:t>g/l</w:t>
      </w:r>
    </w:p>
    <w:p w:rsidR="00F96BD1" w:rsidRPr="00453982" w:rsidRDefault="00362091" w:rsidP="009D0855">
      <w:pPr>
        <w:pStyle w:val="AMBQMStandard"/>
        <w:numPr>
          <w:ilvl w:val="0"/>
          <w:numId w:val="20"/>
        </w:numPr>
        <w:spacing w:line="360" w:lineRule="auto"/>
        <w:rPr>
          <w:sz w:val="24"/>
          <w:szCs w:val="24"/>
          <w:lang w:val="de-AT"/>
        </w:rPr>
      </w:pPr>
      <w:r w:rsidRPr="00453982">
        <w:rPr>
          <w:sz w:val="24"/>
          <w:szCs w:val="24"/>
          <w:u w:val="single"/>
          <w:lang w:val="de-AT"/>
        </w:rPr>
        <w:t>Eisenmangelanämie:</w:t>
      </w:r>
      <w:r w:rsidRPr="00453982">
        <w:rPr>
          <w:sz w:val="24"/>
          <w:szCs w:val="24"/>
          <w:lang w:val="de-AT"/>
        </w:rPr>
        <w:t xml:space="preserve"> </w:t>
      </w:r>
      <w:r w:rsidR="00081361" w:rsidRPr="00453982">
        <w:rPr>
          <w:sz w:val="24"/>
          <w:szCs w:val="24"/>
          <w:lang w:val="de-AT"/>
        </w:rPr>
        <w:t xml:space="preserve">Ferritin-Wert &lt;30 </w:t>
      </w:r>
      <w:r w:rsidR="00081361" w:rsidRPr="00453982">
        <w:rPr>
          <w:sz w:val="24"/>
          <w:szCs w:val="24"/>
          <w:u w:val="single"/>
          <w:lang w:val="de-AT"/>
        </w:rPr>
        <w:t>µ</w:t>
      </w:r>
      <w:r w:rsidR="00081361" w:rsidRPr="00453982">
        <w:rPr>
          <w:sz w:val="24"/>
          <w:szCs w:val="24"/>
          <w:lang w:val="de-AT"/>
        </w:rPr>
        <w:t>g/l und</w:t>
      </w:r>
      <w:r w:rsidR="00F96BD1" w:rsidRPr="00453982">
        <w:rPr>
          <w:sz w:val="24"/>
          <w:szCs w:val="24"/>
          <w:lang w:val="de-AT"/>
        </w:rPr>
        <w:t xml:space="preserve"> </w:t>
      </w:r>
      <w:r w:rsidR="00081361" w:rsidRPr="00453982">
        <w:rPr>
          <w:sz w:val="24"/>
          <w:szCs w:val="24"/>
          <w:lang w:val="de-AT"/>
        </w:rPr>
        <w:t xml:space="preserve">Hämoglobin (Hb) -Konzentration &lt; 11 g/dl </w:t>
      </w:r>
      <w:r w:rsidR="00A17195" w:rsidRPr="00453982">
        <w:rPr>
          <w:sz w:val="24"/>
          <w:szCs w:val="24"/>
          <w:lang w:val="de-AT"/>
        </w:rPr>
        <w:t xml:space="preserve">im </w:t>
      </w:r>
      <w:r w:rsidR="00F96BD1" w:rsidRPr="00453982">
        <w:rPr>
          <w:sz w:val="24"/>
          <w:szCs w:val="24"/>
          <w:lang w:val="de-AT"/>
        </w:rPr>
        <w:t xml:space="preserve">ersten und letzten Trimenon der Schwangerschaft </w:t>
      </w:r>
      <w:r w:rsidR="00081361" w:rsidRPr="00453982">
        <w:rPr>
          <w:sz w:val="24"/>
          <w:szCs w:val="24"/>
          <w:lang w:val="de-AT"/>
        </w:rPr>
        <w:t>bzw. Hb-Konzentration &lt; 10,5 g/dl i</w:t>
      </w:r>
      <w:r w:rsidR="00F96BD1" w:rsidRPr="00453982">
        <w:rPr>
          <w:sz w:val="24"/>
          <w:szCs w:val="24"/>
          <w:lang w:val="de-AT"/>
        </w:rPr>
        <w:t xml:space="preserve">m mittleren Trimenon der Schwangerschaft </w:t>
      </w:r>
      <w:r w:rsidR="00D74308" w:rsidRPr="00453982">
        <w:rPr>
          <w:sz w:val="24"/>
          <w:szCs w:val="24"/>
          <w:lang w:val="de-AT"/>
        </w:rPr>
        <w:t>(Dowdle, CDC 1989).</w:t>
      </w:r>
    </w:p>
    <w:p w:rsidR="00081361" w:rsidRPr="00453982" w:rsidRDefault="00081361" w:rsidP="009D0855">
      <w:pPr>
        <w:pStyle w:val="AMBQMStandard"/>
        <w:numPr>
          <w:ilvl w:val="0"/>
          <w:numId w:val="20"/>
        </w:numPr>
        <w:spacing w:line="360" w:lineRule="auto"/>
        <w:rPr>
          <w:sz w:val="24"/>
          <w:szCs w:val="24"/>
          <w:lang w:val="de-AT"/>
        </w:rPr>
      </w:pPr>
      <w:r w:rsidRPr="00453982">
        <w:rPr>
          <w:sz w:val="24"/>
          <w:szCs w:val="24"/>
          <w:lang w:val="de-AT"/>
        </w:rPr>
        <w:t>Postpartal wird ein Hb-Wert &lt; 10 g/dl als klinisch signifikante Anämie bezeichnet.</w:t>
      </w:r>
    </w:p>
    <w:p w:rsidR="00081361" w:rsidRPr="00453982" w:rsidRDefault="00081361" w:rsidP="009D0855">
      <w:pPr>
        <w:pStyle w:val="AMBQMStandard"/>
        <w:numPr>
          <w:ilvl w:val="0"/>
          <w:numId w:val="20"/>
        </w:numPr>
        <w:spacing w:line="360" w:lineRule="auto"/>
        <w:rPr>
          <w:sz w:val="24"/>
          <w:szCs w:val="24"/>
          <w:lang w:val="de-AT"/>
        </w:rPr>
      </w:pPr>
      <w:r w:rsidRPr="00453982">
        <w:rPr>
          <w:sz w:val="24"/>
          <w:szCs w:val="24"/>
          <w:lang w:val="de-AT"/>
        </w:rPr>
        <w:lastRenderedPageBreak/>
        <w:t>Bei kombinierter prä- und postpartaler Anämie kann unabhängig von Ferritin durch eine erniedrigte Transferrinsättigung (&lt; 20%) auf eine Eisenmangelanämie rückgeschlossen werden.</w:t>
      </w:r>
    </w:p>
    <w:p w:rsidR="00081361" w:rsidRPr="00453982" w:rsidRDefault="00081361" w:rsidP="009D0855">
      <w:pPr>
        <w:pStyle w:val="AMBQMStandard"/>
        <w:numPr>
          <w:ilvl w:val="0"/>
          <w:numId w:val="20"/>
        </w:numPr>
        <w:spacing w:line="360" w:lineRule="auto"/>
        <w:rPr>
          <w:sz w:val="24"/>
          <w:szCs w:val="24"/>
          <w:lang w:val="de-AT"/>
        </w:rPr>
      </w:pPr>
      <w:r w:rsidRPr="00453982">
        <w:rPr>
          <w:sz w:val="24"/>
          <w:szCs w:val="24"/>
          <w:lang w:val="de-AT"/>
        </w:rPr>
        <w:t>Die Transferrinsättigung ist ein errechneter Wert aus Serumeisen und Transferrin (Tf-Sat % = Serum-Eisen [µg/dl] / Serum-Transferrin [mg/dl] x 70,9). Aufgrund der circadianen sowie nahrungsabhängigen Schwankungen des Serum-Eisens hat die morgendliche Blutabnahme (nüchtern) die höchste Aussagekraft.</w:t>
      </w:r>
    </w:p>
    <w:p w:rsidR="00081361" w:rsidRPr="00453982" w:rsidRDefault="00081361" w:rsidP="009D0855">
      <w:pPr>
        <w:pStyle w:val="AMBQMStandard"/>
        <w:numPr>
          <w:ilvl w:val="0"/>
          <w:numId w:val="20"/>
        </w:numPr>
        <w:spacing w:line="360" w:lineRule="auto"/>
        <w:rPr>
          <w:sz w:val="24"/>
          <w:szCs w:val="24"/>
          <w:lang w:val="de-AT"/>
        </w:rPr>
      </w:pPr>
      <w:r w:rsidRPr="00453982">
        <w:rPr>
          <w:sz w:val="24"/>
          <w:szCs w:val="24"/>
          <w:lang w:val="de-AT"/>
        </w:rPr>
        <w:t xml:space="preserve">Wird Ferritin alleine als Beurteilungskriterium verwendet, muss berücksichtigt werden, dass </w:t>
      </w:r>
      <w:r w:rsidR="00A17195" w:rsidRPr="00453982">
        <w:rPr>
          <w:sz w:val="24"/>
          <w:szCs w:val="24"/>
          <w:lang w:val="de-AT"/>
        </w:rPr>
        <w:t>Ferritin ein Aku</w:t>
      </w:r>
      <w:r w:rsidR="00AF30AB" w:rsidRPr="00453982">
        <w:rPr>
          <w:sz w:val="24"/>
          <w:szCs w:val="24"/>
          <w:lang w:val="de-AT"/>
        </w:rPr>
        <w:t>t</w:t>
      </w:r>
      <w:r w:rsidR="00A17195" w:rsidRPr="00453982">
        <w:rPr>
          <w:sz w:val="24"/>
          <w:szCs w:val="24"/>
          <w:lang w:val="de-AT"/>
        </w:rPr>
        <w:t>phase</w:t>
      </w:r>
      <w:r w:rsidRPr="00453982">
        <w:rPr>
          <w:sz w:val="24"/>
          <w:szCs w:val="24"/>
          <w:lang w:val="de-AT"/>
        </w:rPr>
        <w:t xml:space="preserve">protein ist. Daher sollte Ferritin gegebenenfalls unter Berücksichtigung des C-reaktiven Proteins </w:t>
      </w:r>
      <w:r w:rsidR="00A17195" w:rsidRPr="00453982">
        <w:rPr>
          <w:sz w:val="24"/>
          <w:szCs w:val="24"/>
          <w:lang w:val="de-AT"/>
        </w:rPr>
        <w:t xml:space="preserve">(CRP) </w:t>
      </w:r>
      <w:r w:rsidRPr="00453982">
        <w:rPr>
          <w:sz w:val="24"/>
          <w:szCs w:val="24"/>
          <w:lang w:val="de-AT"/>
        </w:rPr>
        <w:t>interpretiert werden.</w:t>
      </w:r>
    </w:p>
    <w:p w:rsidR="00A67137" w:rsidRPr="00453982" w:rsidRDefault="00A67137" w:rsidP="009D0855">
      <w:pPr>
        <w:pStyle w:val="AMBQMStandard"/>
        <w:numPr>
          <w:ilvl w:val="0"/>
          <w:numId w:val="20"/>
        </w:numPr>
        <w:spacing w:line="360" w:lineRule="auto"/>
        <w:rPr>
          <w:sz w:val="24"/>
          <w:szCs w:val="24"/>
          <w:lang w:val="de-AT"/>
        </w:rPr>
      </w:pPr>
      <w:r w:rsidRPr="00453982">
        <w:rPr>
          <w:sz w:val="24"/>
          <w:szCs w:val="24"/>
          <w:lang w:val="de-AT"/>
        </w:rPr>
        <w:t>Die Ferritinbestimmung innerhalb der ersten s</w:t>
      </w:r>
      <w:r w:rsidR="00A17195" w:rsidRPr="00453982">
        <w:rPr>
          <w:sz w:val="24"/>
          <w:szCs w:val="24"/>
          <w:lang w:val="de-AT"/>
        </w:rPr>
        <w:t xml:space="preserve">echs Wochen nach der Geburt ist </w:t>
      </w:r>
      <w:r w:rsidRPr="00453982">
        <w:rPr>
          <w:sz w:val="24"/>
          <w:szCs w:val="24"/>
          <w:lang w:val="de-AT"/>
        </w:rPr>
        <w:t>nicht zielführend, da es falsch erhöht sein kann.</w:t>
      </w:r>
    </w:p>
    <w:p w:rsidR="00F96BD1" w:rsidRPr="00453982" w:rsidRDefault="00F81297" w:rsidP="009D0855">
      <w:pPr>
        <w:pStyle w:val="AMBQMStandard"/>
        <w:numPr>
          <w:ilvl w:val="0"/>
          <w:numId w:val="20"/>
        </w:numPr>
        <w:spacing w:line="360" w:lineRule="auto"/>
        <w:rPr>
          <w:sz w:val="24"/>
          <w:szCs w:val="24"/>
          <w:lang w:val="de-AT"/>
        </w:rPr>
      </w:pPr>
      <w:r w:rsidRPr="00453982">
        <w:rPr>
          <w:sz w:val="24"/>
          <w:szCs w:val="24"/>
          <w:lang w:val="de-AT"/>
        </w:rPr>
        <w:t>Die häufigste Ursache der postpartalen Anämie sind peripartale Blutverluste.</w:t>
      </w:r>
    </w:p>
    <w:p w:rsidR="00EB4B8F" w:rsidRPr="00453982" w:rsidRDefault="00EB4B8F" w:rsidP="000D0CD6">
      <w:pPr>
        <w:pStyle w:val="AMBQMStandard"/>
        <w:spacing w:line="360" w:lineRule="auto"/>
        <w:ind w:left="0"/>
        <w:rPr>
          <w:sz w:val="24"/>
          <w:szCs w:val="24"/>
          <w:lang w:val="de-AT"/>
        </w:rPr>
      </w:pPr>
    </w:p>
    <w:p w:rsidR="00F96BD1" w:rsidRPr="00453982" w:rsidRDefault="00F96BD1" w:rsidP="009D0855">
      <w:pPr>
        <w:pStyle w:val="AMBQMStandard"/>
        <w:spacing w:line="360" w:lineRule="auto"/>
        <w:ind w:firstLine="60"/>
        <w:rPr>
          <w:sz w:val="24"/>
          <w:szCs w:val="24"/>
          <w:lang w:val="de-AT"/>
        </w:rPr>
      </w:pPr>
    </w:p>
    <w:p w:rsidR="00F96BD1" w:rsidRPr="00453982" w:rsidRDefault="00F96BD1" w:rsidP="00FB134B">
      <w:pPr>
        <w:pStyle w:val="AMBQMStandard"/>
        <w:spacing w:line="360" w:lineRule="auto"/>
        <w:ind w:left="0" w:firstLine="567"/>
        <w:rPr>
          <w:sz w:val="24"/>
          <w:szCs w:val="24"/>
          <w:u w:val="single"/>
          <w:lang w:val="de-AT"/>
        </w:rPr>
      </w:pPr>
      <w:r w:rsidRPr="00453982">
        <w:rPr>
          <w:sz w:val="24"/>
          <w:szCs w:val="24"/>
          <w:u w:val="single"/>
          <w:lang w:val="de-AT"/>
        </w:rPr>
        <w:t>2.</w:t>
      </w:r>
      <w:r w:rsidR="00EB4B8F" w:rsidRPr="00453982">
        <w:rPr>
          <w:sz w:val="24"/>
          <w:szCs w:val="24"/>
          <w:u w:val="single"/>
          <w:lang w:val="de-AT"/>
        </w:rPr>
        <w:t>2</w:t>
      </w:r>
      <w:r w:rsidRPr="00453982">
        <w:rPr>
          <w:sz w:val="24"/>
          <w:szCs w:val="24"/>
          <w:u w:val="single"/>
          <w:lang w:val="de-AT"/>
        </w:rPr>
        <w:t xml:space="preserve">.Ausschluss </w:t>
      </w:r>
      <w:r w:rsidR="00A17195" w:rsidRPr="00453982">
        <w:rPr>
          <w:sz w:val="24"/>
          <w:szCs w:val="24"/>
          <w:u w:val="single"/>
          <w:lang w:val="de-AT"/>
        </w:rPr>
        <w:t xml:space="preserve">anderer </w:t>
      </w:r>
      <w:r w:rsidRPr="00453982">
        <w:rPr>
          <w:sz w:val="24"/>
          <w:szCs w:val="24"/>
          <w:u w:val="single"/>
          <w:lang w:val="de-AT"/>
        </w:rPr>
        <w:t>zugrunde liegender Ursachen einer Anämie</w:t>
      </w:r>
    </w:p>
    <w:p w:rsidR="001B3CAF" w:rsidRPr="00453982" w:rsidRDefault="001B3CAF" w:rsidP="000D0CD6">
      <w:pPr>
        <w:pStyle w:val="AMBQMStandard"/>
        <w:spacing w:line="360" w:lineRule="auto"/>
        <w:rPr>
          <w:sz w:val="24"/>
          <w:szCs w:val="24"/>
          <w:lang w:val="de-AT"/>
        </w:rPr>
      </w:pPr>
    </w:p>
    <w:p w:rsidR="00F96BD1" w:rsidRPr="00453982" w:rsidRDefault="00F96BD1" w:rsidP="00FB134B">
      <w:pPr>
        <w:pStyle w:val="AMBQMStandard"/>
        <w:spacing w:line="360" w:lineRule="auto"/>
        <w:rPr>
          <w:sz w:val="24"/>
          <w:szCs w:val="24"/>
          <w:lang w:val="de-AT"/>
        </w:rPr>
      </w:pPr>
      <w:r w:rsidRPr="00453982">
        <w:rPr>
          <w:sz w:val="24"/>
          <w:szCs w:val="24"/>
          <w:lang w:val="de-AT"/>
        </w:rPr>
        <w:t>2.</w:t>
      </w:r>
      <w:r w:rsidR="00EB4B8F" w:rsidRPr="00453982">
        <w:rPr>
          <w:sz w:val="24"/>
          <w:szCs w:val="24"/>
          <w:lang w:val="de-AT"/>
        </w:rPr>
        <w:t>2</w:t>
      </w:r>
      <w:r w:rsidRPr="00453982">
        <w:rPr>
          <w:sz w:val="24"/>
          <w:szCs w:val="24"/>
          <w:lang w:val="de-AT"/>
        </w:rPr>
        <w:t>.1 Hämoglobinopathien</w:t>
      </w:r>
    </w:p>
    <w:p w:rsidR="00BF2F82" w:rsidRPr="00453982" w:rsidRDefault="00BF2F82" w:rsidP="000D0CD6">
      <w:pPr>
        <w:pStyle w:val="AMBQMStandard"/>
        <w:spacing w:line="360" w:lineRule="auto"/>
        <w:rPr>
          <w:sz w:val="24"/>
          <w:szCs w:val="24"/>
          <w:lang w:val="de-AT"/>
        </w:rPr>
      </w:pPr>
    </w:p>
    <w:p w:rsidR="00F96BD1" w:rsidRPr="00453982" w:rsidRDefault="00F96BD1" w:rsidP="00FB134B">
      <w:pPr>
        <w:pStyle w:val="AMBQMStandard"/>
        <w:spacing w:line="360" w:lineRule="auto"/>
        <w:ind w:left="972"/>
        <w:rPr>
          <w:sz w:val="24"/>
          <w:szCs w:val="24"/>
          <w:lang w:val="de-AT"/>
        </w:rPr>
      </w:pPr>
      <w:r w:rsidRPr="00453982">
        <w:rPr>
          <w:sz w:val="24"/>
          <w:szCs w:val="24"/>
          <w:lang w:val="de-AT"/>
        </w:rPr>
        <w:t>Zur Abklärung einer β-Thalassämie oder einer anderen Hämoglobinopathie wird in folgenden Situationen die Durchf</w:t>
      </w:r>
      <w:r w:rsidR="00BF2F82" w:rsidRPr="00453982">
        <w:rPr>
          <w:sz w:val="24"/>
          <w:szCs w:val="24"/>
          <w:lang w:val="de-AT"/>
        </w:rPr>
        <w:t>ührung einer Hämoglobin-Elektro</w:t>
      </w:r>
      <w:r w:rsidRPr="00453982">
        <w:rPr>
          <w:sz w:val="24"/>
          <w:szCs w:val="24"/>
          <w:lang w:val="de-AT"/>
        </w:rPr>
        <w:t>phorese oder Hämoglobin-Chromatographie (HPLC, high performance liquid chromatography) empfohlen:</w:t>
      </w:r>
    </w:p>
    <w:p w:rsidR="00233FDC" w:rsidRPr="00453982" w:rsidRDefault="00233FDC" w:rsidP="000D0CD6">
      <w:pPr>
        <w:pStyle w:val="AMBQMStandard"/>
        <w:spacing w:line="360" w:lineRule="auto"/>
        <w:rPr>
          <w:sz w:val="24"/>
          <w:szCs w:val="24"/>
          <w:lang w:val="de-AT"/>
        </w:rPr>
      </w:pPr>
    </w:p>
    <w:p w:rsidR="00233FDC" w:rsidRPr="00453982" w:rsidRDefault="00F96BD1" w:rsidP="00FB134B">
      <w:pPr>
        <w:pStyle w:val="AMBQMStandard"/>
        <w:numPr>
          <w:ilvl w:val="0"/>
          <w:numId w:val="21"/>
        </w:numPr>
        <w:spacing w:line="360" w:lineRule="auto"/>
        <w:rPr>
          <w:sz w:val="24"/>
          <w:szCs w:val="24"/>
          <w:lang w:val="de-AT"/>
        </w:rPr>
      </w:pPr>
      <w:r w:rsidRPr="00453982">
        <w:rPr>
          <w:sz w:val="24"/>
          <w:szCs w:val="24"/>
          <w:lang w:val="de-AT"/>
        </w:rPr>
        <w:t>Positive Familienanamnese bei der Schwangeren oder dem Partner</w:t>
      </w:r>
    </w:p>
    <w:p w:rsidR="00233FDC" w:rsidRPr="00453982" w:rsidRDefault="00F96BD1" w:rsidP="00FB134B">
      <w:pPr>
        <w:pStyle w:val="AMBQMStandard"/>
        <w:numPr>
          <w:ilvl w:val="0"/>
          <w:numId w:val="21"/>
        </w:numPr>
        <w:spacing w:line="360" w:lineRule="auto"/>
        <w:rPr>
          <w:sz w:val="24"/>
          <w:szCs w:val="24"/>
          <w:lang w:val="de-AT"/>
        </w:rPr>
      </w:pPr>
      <w:r w:rsidRPr="00453982">
        <w:rPr>
          <w:sz w:val="24"/>
          <w:szCs w:val="24"/>
          <w:lang w:val="de-AT"/>
        </w:rPr>
        <w:t>Anämie ohne Eisenmangel</w:t>
      </w:r>
    </w:p>
    <w:p w:rsidR="00233FDC" w:rsidRPr="00453982" w:rsidRDefault="00F96BD1" w:rsidP="00FB134B">
      <w:pPr>
        <w:pStyle w:val="AMBQMStandard"/>
        <w:numPr>
          <w:ilvl w:val="0"/>
          <w:numId w:val="21"/>
        </w:numPr>
        <w:spacing w:line="360" w:lineRule="auto"/>
        <w:rPr>
          <w:sz w:val="24"/>
          <w:szCs w:val="24"/>
          <w:lang w:val="de-AT"/>
        </w:rPr>
      </w:pPr>
      <w:r w:rsidRPr="00453982">
        <w:rPr>
          <w:sz w:val="24"/>
          <w:szCs w:val="24"/>
          <w:lang w:val="de-AT"/>
        </w:rPr>
        <w:t>MCV</w:t>
      </w:r>
      <w:r w:rsidR="00F81297" w:rsidRPr="00453982">
        <w:rPr>
          <w:sz w:val="24"/>
          <w:szCs w:val="24"/>
          <w:lang w:val="de-AT"/>
        </w:rPr>
        <w:t xml:space="preserve"> (Mittleres Zellvolumen) &lt; 78</w:t>
      </w:r>
      <w:r w:rsidR="00BF2F82" w:rsidRPr="00453982">
        <w:rPr>
          <w:sz w:val="24"/>
          <w:szCs w:val="24"/>
          <w:lang w:val="de-AT"/>
        </w:rPr>
        <w:t xml:space="preserve"> fl</w:t>
      </w:r>
      <w:r w:rsidRPr="00453982">
        <w:rPr>
          <w:sz w:val="24"/>
          <w:szCs w:val="24"/>
          <w:lang w:val="de-AT"/>
        </w:rPr>
        <w:t xml:space="preserve"> und M</w:t>
      </w:r>
      <w:r w:rsidR="00BF2F82" w:rsidRPr="00453982">
        <w:rPr>
          <w:sz w:val="24"/>
          <w:szCs w:val="24"/>
          <w:lang w:val="de-AT"/>
        </w:rPr>
        <w:t>CH</w:t>
      </w:r>
      <w:r w:rsidR="00F81297" w:rsidRPr="00453982">
        <w:rPr>
          <w:sz w:val="24"/>
          <w:szCs w:val="24"/>
          <w:lang w:val="de-AT"/>
        </w:rPr>
        <w:t xml:space="preserve"> (</w:t>
      </w:r>
      <w:r w:rsidR="00F27E6B" w:rsidRPr="00453982">
        <w:rPr>
          <w:sz w:val="24"/>
          <w:szCs w:val="24"/>
          <w:lang w:val="de-AT"/>
        </w:rPr>
        <w:t>Mittleres</w:t>
      </w:r>
      <w:r w:rsidR="00F81297" w:rsidRPr="00453982">
        <w:rPr>
          <w:sz w:val="24"/>
          <w:szCs w:val="24"/>
          <w:lang w:val="de-AT"/>
        </w:rPr>
        <w:t xml:space="preserve"> Zellhämoglobin)</w:t>
      </w:r>
      <w:r w:rsidR="00BF2F82" w:rsidRPr="00453982">
        <w:rPr>
          <w:sz w:val="24"/>
          <w:szCs w:val="24"/>
          <w:lang w:val="de-AT"/>
        </w:rPr>
        <w:t xml:space="preserve"> &lt; 27 pg (Cave: Hb-Elektrophore</w:t>
      </w:r>
      <w:r w:rsidRPr="00453982">
        <w:rPr>
          <w:sz w:val="24"/>
          <w:szCs w:val="24"/>
          <w:lang w:val="de-AT"/>
        </w:rPr>
        <w:t>se kann bei α-Thalassämie normal sein!)</w:t>
      </w:r>
    </w:p>
    <w:p w:rsidR="00F96BD1" w:rsidRPr="00453982" w:rsidRDefault="00F96BD1" w:rsidP="00FB134B">
      <w:pPr>
        <w:pStyle w:val="AMBQMStandard"/>
        <w:numPr>
          <w:ilvl w:val="0"/>
          <w:numId w:val="21"/>
        </w:numPr>
        <w:spacing w:line="360" w:lineRule="auto"/>
        <w:rPr>
          <w:sz w:val="24"/>
          <w:szCs w:val="24"/>
          <w:lang w:val="de-AT"/>
        </w:rPr>
      </w:pPr>
      <w:r w:rsidRPr="00453982">
        <w:rPr>
          <w:sz w:val="24"/>
          <w:szCs w:val="24"/>
          <w:lang w:val="de-AT"/>
        </w:rPr>
        <w:lastRenderedPageBreak/>
        <w:t>In Abhängigkeit von der Ethnizität (Cave: Unauffälliges Blutbild bei Sichelzellanämie)</w:t>
      </w:r>
    </w:p>
    <w:p w:rsidR="00F96BD1" w:rsidRPr="00453982" w:rsidRDefault="00F96BD1" w:rsidP="000D0CD6">
      <w:pPr>
        <w:pStyle w:val="AMBQMStandard"/>
        <w:spacing w:line="360" w:lineRule="auto"/>
        <w:rPr>
          <w:sz w:val="24"/>
          <w:szCs w:val="24"/>
          <w:lang w:val="de-AT"/>
        </w:rPr>
      </w:pPr>
    </w:p>
    <w:p w:rsidR="00F96BD1" w:rsidRPr="00453982" w:rsidRDefault="00F96BD1" w:rsidP="00FB134B">
      <w:pPr>
        <w:pStyle w:val="AMBQMStandard"/>
        <w:spacing w:line="360" w:lineRule="auto"/>
        <w:ind w:left="972"/>
        <w:rPr>
          <w:sz w:val="24"/>
          <w:szCs w:val="24"/>
          <w:lang w:val="de-AT"/>
        </w:rPr>
      </w:pPr>
      <w:r w:rsidRPr="00453982">
        <w:rPr>
          <w:sz w:val="24"/>
          <w:szCs w:val="24"/>
          <w:lang w:val="de-AT"/>
        </w:rPr>
        <w:t xml:space="preserve">Beim Nachweis einer Hämoglobinopathie (meistens </w:t>
      </w:r>
      <w:r w:rsidR="00F27E6B" w:rsidRPr="00453982">
        <w:rPr>
          <w:sz w:val="24"/>
          <w:szCs w:val="24"/>
          <w:lang w:val="de-AT"/>
        </w:rPr>
        <w:t>heterozygot</w:t>
      </w:r>
      <w:r w:rsidRPr="00453982">
        <w:rPr>
          <w:sz w:val="24"/>
          <w:szCs w:val="24"/>
          <w:lang w:val="de-AT"/>
        </w:rPr>
        <w:t>) muss eine Partnerabklärung erfolgen und eine invasive Pränataldiagnostik angeboten werden, wenn ein relevantes Risiko für den Feten besteht.</w:t>
      </w:r>
    </w:p>
    <w:p w:rsidR="00F96BD1" w:rsidRPr="00453982" w:rsidRDefault="00F96BD1" w:rsidP="000D0CD6">
      <w:pPr>
        <w:pStyle w:val="AMBQMStandard"/>
        <w:spacing w:line="360" w:lineRule="auto"/>
        <w:rPr>
          <w:sz w:val="24"/>
          <w:szCs w:val="24"/>
          <w:lang w:val="de-AT"/>
        </w:rPr>
      </w:pPr>
    </w:p>
    <w:p w:rsidR="00F96BD1" w:rsidRPr="00453982" w:rsidRDefault="001B3CAF" w:rsidP="00FB134B">
      <w:pPr>
        <w:pStyle w:val="AMBQMStandard"/>
        <w:spacing w:line="360" w:lineRule="auto"/>
        <w:rPr>
          <w:sz w:val="24"/>
          <w:szCs w:val="24"/>
          <w:lang w:val="de-AT"/>
        </w:rPr>
      </w:pPr>
      <w:r w:rsidRPr="00453982">
        <w:rPr>
          <w:sz w:val="24"/>
          <w:szCs w:val="24"/>
          <w:lang w:val="de-AT"/>
        </w:rPr>
        <w:t>2.</w:t>
      </w:r>
      <w:r w:rsidR="00EB4B8F" w:rsidRPr="00453982">
        <w:rPr>
          <w:sz w:val="24"/>
          <w:szCs w:val="24"/>
          <w:lang w:val="de-AT"/>
        </w:rPr>
        <w:t>2</w:t>
      </w:r>
      <w:r w:rsidR="00F96BD1" w:rsidRPr="00453982">
        <w:rPr>
          <w:sz w:val="24"/>
          <w:szCs w:val="24"/>
          <w:lang w:val="de-AT"/>
        </w:rPr>
        <w:t xml:space="preserve">.2 </w:t>
      </w:r>
      <w:r w:rsidRPr="00453982">
        <w:rPr>
          <w:sz w:val="24"/>
          <w:szCs w:val="24"/>
          <w:lang w:val="de-AT"/>
        </w:rPr>
        <w:t>Bakter</w:t>
      </w:r>
      <w:r w:rsidR="00F96BD1" w:rsidRPr="00453982">
        <w:rPr>
          <w:sz w:val="24"/>
          <w:szCs w:val="24"/>
          <w:lang w:val="de-AT"/>
        </w:rPr>
        <w:t>ielle und parasitäre Erkrankungen</w:t>
      </w:r>
    </w:p>
    <w:p w:rsidR="00BF2F82" w:rsidRPr="00453982" w:rsidRDefault="00BF2F82" w:rsidP="000D0CD6">
      <w:pPr>
        <w:pStyle w:val="AMBQMStandard"/>
        <w:spacing w:line="360" w:lineRule="auto"/>
        <w:rPr>
          <w:sz w:val="24"/>
          <w:szCs w:val="24"/>
          <w:lang w:val="de-AT"/>
        </w:rPr>
      </w:pPr>
    </w:p>
    <w:p w:rsidR="00F96BD1" w:rsidRPr="00453982" w:rsidRDefault="00F96BD1" w:rsidP="00FB134B">
      <w:pPr>
        <w:pStyle w:val="AMBQMStandard"/>
        <w:numPr>
          <w:ilvl w:val="0"/>
          <w:numId w:val="22"/>
        </w:numPr>
        <w:spacing w:line="360" w:lineRule="auto"/>
        <w:rPr>
          <w:sz w:val="24"/>
          <w:szCs w:val="24"/>
          <w:lang w:val="de-AT"/>
        </w:rPr>
      </w:pPr>
      <w:r w:rsidRPr="00453982">
        <w:rPr>
          <w:sz w:val="24"/>
          <w:szCs w:val="24"/>
          <w:lang w:val="de-AT"/>
        </w:rPr>
        <w:t xml:space="preserve">Malaria </w:t>
      </w:r>
    </w:p>
    <w:p w:rsidR="00F96BD1" w:rsidRPr="00453982" w:rsidRDefault="00F96BD1" w:rsidP="00FB134B">
      <w:pPr>
        <w:pStyle w:val="AMBQMStandard"/>
        <w:numPr>
          <w:ilvl w:val="0"/>
          <w:numId w:val="22"/>
        </w:numPr>
        <w:spacing w:line="360" w:lineRule="auto"/>
        <w:rPr>
          <w:sz w:val="24"/>
          <w:szCs w:val="24"/>
          <w:lang w:val="de-AT"/>
        </w:rPr>
      </w:pPr>
      <w:r w:rsidRPr="00453982">
        <w:rPr>
          <w:sz w:val="24"/>
          <w:szCs w:val="24"/>
          <w:lang w:val="de-AT"/>
        </w:rPr>
        <w:t xml:space="preserve">Wurmerkrankungen </w:t>
      </w:r>
    </w:p>
    <w:p w:rsidR="00F96BD1" w:rsidRPr="00453982" w:rsidRDefault="00F96BD1" w:rsidP="00FB134B">
      <w:pPr>
        <w:pStyle w:val="AMBQMStandard"/>
        <w:numPr>
          <w:ilvl w:val="0"/>
          <w:numId w:val="22"/>
        </w:numPr>
        <w:spacing w:line="360" w:lineRule="auto"/>
        <w:rPr>
          <w:sz w:val="24"/>
          <w:szCs w:val="24"/>
          <w:lang w:val="de-AT"/>
        </w:rPr>
      </w:pPr>
      <w:r w:rsidRPr="00453982">
        <w:rPr>
          <w:sz w:val="24"/>
          <w:szCs w:val="24"/>
          <w:lang w:val="de-AT"/>
        </w:rPr>
        <w:t>Helicobacter pylori Infektion</w:t>
      </w:r>
    </w:p>
    <w:p w:rsidR="00F96BD1" w:rsidRPr="00453982" w:rsidRDefault="00F96BD1" w:rsidP="000D0CD6">
      <w:pPr>
        <w:pStyle w:val="AMBQMStandard"/>
        <w:spacing w:line="360" w:lineRule="auto"/>
        <w:rPr>
          <w:sz w:val="24"/>
          <w:szCs w:val="24"/>
          <w:lang w:val="de-AT"/>
        </w:rPr>
      </w:pPr>
    </w:p>
    <w:p w:rsidR="00233FDC" w:rsidRPr="00453982" w:rsidRDefault="00233FDC" w:rsidP="000D0CD6">
      <w:pPr>
        <w:pStyle w:val="AMBQMStandard"/>
        <w:spacing w:line="360" w:lineRule="auto"/>
        <w:rPr>
          <w:sz w:val="24"/>
          <w:szCs w:val="24"/>
          <w:lang w:val="de-AT"/>
        </w:rPr>
      </w:pPr>
    </w:p>
    <w:p w:rsidR="00F96BD1" w:rsidRPr="00453982" w:rsidRDefault="001B3CAF" w:rsidP="00FB134B">
      <w:pPr>
        <w:pStyle w:val="AMBQMStandard"/>
        <w:spacing w:line="360" w:lineRule="auto"/>
        <w:rPr>
          <w:sz w:val="24"/>
          <w:szCs w:val="24"/>
          <w:lang w:val="de-AT"/>
        </w:rPr>
      </w:pPr>
      <w:r w:rsidRPr="00453982">
        <w:rPr>
          <w:sz w:val="24"/>
          <w:szCs w:val="24"/>
          <w:lang w:val="de-AT"/>
        </w:rPr>
        <w:t>2.</w:t>
      </w:r>
      <w:r w:rsidR="00EB4B8F" w:rsidRPr="00453982">
        <w:rPr>
          <w:sz w:val="24"/>
          <w:szCs w:val="24"/>
          <w:lang w:val="de-AT"/>
        </w:rPr>
        <w:t>2</w:t>
      </w:r>
      <w:r w:rsidR="00F96BD1" w:rsidRPr="00453982">
        <w:rPr>
          <w:sz w:val="24"/>
          <w:szCs w:val="24"/>
          <w:lang w:val="de-AT"/>
        </w:rPr>
        <w:t>.3 Nutritive Störungen</w:t>
      </w:r>
    </w:p>
    <w:p w:rsidR="00BF2F82" w:rsidRPr="00453982" w:rsidRDefault="00BF2F82" w:rsidP="000D0CD6">
      <w:pPr>
        <w:pStyle w:val="AMBQMStandard"/>
        <w:spacing w:line="360" w:lineRule="auto"/>
        <w:rPr>
          <w:sz w:val="24"/>
          <w:szCs w:val="24"/>
          <w:lang w:val="de-AT"/>
        </w:rPr>
      </w:pPr>
    </w:p>
    <w:p w:rsidR="00F96BD1" w:rsidRPr="00453982" w:rsidRDefault="00F96BD1" w:rsidP="00FB134B">
      <w:pPr>
        <w:pStyle w:val="AMBQMStandard"/>
        <w:numPr>
          <w:ilvl w:val="0"/>
          <w:numId w:val="23"/>
        </w:numPr>
        <w:spacing w:line="360" w:lineRule="auto"/>
        <w:rPr>
          <w:sz w:val="24"/>
          <w:szCs w:val="24"/>
          <w:lang w:val="de-AT"/>
        </w:rPr>
      </w:pPr>
      <w:r w:rsidRPr="00453982">
        <w:rPr>
          <w:sz w:val="24"/>
          <w:szCs w:val="24"/>
          <w:lang w:val="de-AT"/>
        </w:rPr>
        <w:t>Folsäuremangel</w:t>
      </w:r>
    </w:p>
    <w:p w:rsidR="00F96BD1" w:rsidRPr="00453982" w:rsidRDefault="00F96BD1" w:rsidP="00FB134B">
      <w:pPr>
        <w:pStyle w:val="AMBQMStandard"/>
        <w:numPr>
          <w:ilvl w:val="0"/>
          <w:numId w:val="23"/>
        </w:numPr>
        <w:spacing w:line="360" w:lineRule="auto"/>
        <w:rPr>
          <w:sz w:val="24"/>
          <w:szCs w:val="24"/>
          <w:lang w:val="de-AT"/>
        </w:rPr>
      </w:pPr>
      <w:r w:rsidRPr="00453982">
        <w:rPr>
          <w:sz w:val="24"/>
          <w:szCs w:val="24"/>
          <w:lang w:val="de-AT"/>
        </w:rPr>
        <w:t>Vitamin B12-Mangel</w:t>
      </w:r>
    </w:p>
    <w:p w:rsidR="00F96BD1" w:rsidRPr="00453982" w:rsidRDefault="00F96BD1" w:rsidP="000D0CD6">
      <w:pPr>
        <w:pStyle w:val="AMBQMStandard"/>
        <w:spacing w:line="360" w:lineRule="auto"/>
        <w:ind w:left="0"/>
        <w:rPr>
          <w:sz w:val="24"/>
          <w:szCs w:val="24"/>
          <w:lang w:val="de-AT"/>
        </w:rPr>
      </w:pPr>
    </w:p>
    <w:p w:rsidR="001B3CAF" w:rsidRPr="00453982" w:rsidRDefault="001B3CAF" w:rsidP="000D0CD6">
      <w:pPr>
        <w:pStyle w:val="AMBQMStandard"/>
        <w:spacing w:line="360" w:lineRule="auto"/>
        <w:rPr>
          <w:sz w:val="24"/>
          <w:szCs w:val="24"/>
          <w:lang w:val="de-AT"/>
        </w:rPr>
      </w:pPr>
    </w:p>
    <w:p w:rsidR="00F96BD1" w:rsidRPr="00453982" w:rsidRDefault="00F96BD1" w:rsidP="009D0855">
      <w:pPr>
        <w:pStyle w:val="AMBQMStandard"/>
        <w:numPr>
          <w:ilvl w:val="0"/>
          <w:numId w:val="19"/>
        </w:numPr>
        <w:spacing w:line="360" w:lineRule="auto"/>
        <w:rPr>
          <w:b/>
          <w:sz w:val="24"/>
          <w:szCs w:val="24"/>
          <w:lang w:val="de-AT"/>
        </w:rPr>
      </w:pPr>
      <w:r w:rsidRPr="00453982">
        <w:rPr>
          <w:b/>
          <w:sz w:val="24"/>
          <w:szCs w:val="24"/>
          <w:lang w:val="de-AT"/>
        </w:rPr>
        <w:t>Medikamentöse Prophylaxe</w:t>
      </w:r>
      <w:r w:rsidR="007B21E3" w:rsidRPr="00453982">
        <w:rPr>
          <w:b/>
          <w:sz w:val="24"/>
          <w:szCs w:val="24"/>
          <w:lang w:val="de-AT"/>
        </w:rPr>
        <w:t>/Therapie</w:t>
      </w:r>
    </w:p>
    <w:p w:rsidR="00F96BD1" w:rsidRPr="00453982" w:rsidRDefault="00F96BD1" w:rsidP="000D0CD6">
      <w:pPr>
        <w:pStyle w:val="AMBQMStandard"/>
        <w:spacing w:line="360" w:lineRule="auto"/>
        <w:rPr>
          <w:sz w:val="24"/>
          <w:szCs w:val="24"/>
          <w:lang w:val="de-AT"/>
        </w:rPr>
      </w:pPr>
    </w:p>
    <w:p w:rsidR="00BF2F82" w:rsidRPr="00453982" w:rsidRDefault="00EB4B8F" w:rsidP="00FB134B">
      <w:pPr>
        <w:pStyle w:val="AMBQMStandard"/>
        <w:spacing w:line="360" w:lineRule="auto"/>
        <w:ind w:left="972"/>
        <w:rPr>
          <w:sz w:val="24"/>
          <w:szCs w:val="24"/>
          <w:lang w:val="de-AT"/>
        </w:rPr>
      </w:pPr>
      <w:r w:rsidRPr="00453982">
        <w:rPr>
          <w:sz w:val="24"/>
          <w:szCs w:val="24"/>
          <w:lang w:val="de-AT"/>
        </w:rPr>
        <w:t xml:space="preserve">Eisensupplemente während der Schwangerschaft können </w:t>
      </w:r>
      <w:r w:rsidR="00A67137" w:rsidRPr="00453982">
        <w:rPr>
          <w:sz w:val="24"/>
          <w:szCs w:val="24"/>
          <w:lang w:val="de-AT"/>
        </w:rPr>
        <w:t xml:space="preserve">das </w:t>
      </w:r>
      <w:r w:rsidRPr="00453982">
        <w:rPr>
          <w:sz w:val="24"/>
          <w:szCs w:val="24"/>
          <w:lang w:val="de-AT"/>
        </w:rPr>
        <w:t xml:space="preserve">Serum-Ferritin und </w:t>
      </w:r>
      <w:r w:rsidR="00A67137" w:rsidRPr="00453982">
        <w:rPr>
          <w:sz w:val="24"/>
          <w:szCs w:val="24"/>
          <w:lang w:val="de-AT"/>
        </w:rPr>
        <w:t xml:space="preserve">die </w:t>
      </w:r>
      <w:r w:rsidRPr="00453982">
        <w:rPr>
          <w:sz w:val="24"/>
          <w:szCs w:val="24"/>
          <w:lang w:val="de-AT"/>
        </w:rPr>
        <w:t xml:space="preserve">Hb-Konzentration erhöhen und die Prävalenz der Eisenmangelanämie vermindern (Bergmann et al. 2009). Bei Vorhandensein </w:t>
      </w:r>
      <w:r w:rsidR="00A17195" w:rsidRPr="00453982">
        <w:rPr>
          <w:sz w:val="24"/>
          <w:szCs w:val="24"/>
          <w:lang w:val="de-AT"/>
        </w:rPr>
        <w:t xml:space="preserve">eines </w:t>
      </w:r>
      <w:r w:rsidRPr="00453982">
        <w:rPr>
          <w:sz w:val="24"/>
          <w:szCs w:val="24"/>
          <w:lang w:val="de-AT"/>
        </w:rPr>
        <w:t>Eisenmangel</w:t>
      </w:r>
      <w:r w:rsidR="00A17195" w:rsidRPr="00453982">
        <w:rPr>
          <w:sz w:val="24"/>
          <w:szCs w:val="24"/>
          <w:lang w:val="de-AT"/>
        </w:rPr>
        <w:t>s</w:t>
      </w:r>
      <w:r w:rsidRPr="00453982">
        <w:rPr>
          <w:sz w:val="24"/>
          <w:szCs w:val="24"/>
          <w:lang w:val="de-AT"/>
        </w:rPr>
        <w:t xml:space="preserve"> beziehungsweise </w:t>
      </w:r>
      <w:r w:rsidR="00A17195" w:rsidRPr="00453982">
        <w:rPr>
          <w:sz w:val="24"/>
          <w:szCs w:val="24"/>
          <w:lang w:val="de-AT"/>
        </w:rPr>
        <w:t xml:space="preserve">einer </w:t>
      </w:r>
      <w:r w:rsidRPr="00453982">
        <w:rPr>
          <w:sz w:val="24"/>
          <w:szCs w:val="24"/>
          <w:lang w:val="de-AT"/>
        </w:rPr>
        <w:t>Eisenmangelanämie wird eine medikamentöse Behandlung empfohlen</w:t>
      </w:r>
      <w:r w:rsidR="00F96BD1" w:rsidRPr="00453982">
        <w:rPr>
          <w:sz w:val="24"/>
          <w:szCs w:val="24"/>
          <w:lang w:val="de-AT"/>
        </w:rPr>
        <w:t>.</w:t>
      </w:r>
      <w:r w:rsidR="00A17195" w:rsidRPr="00453982">
        <w:rPr>
          <w:sz w:val="24"/>
          <w:szCs w:val="24"/>
          <w:lang w:val="de-AT"/>
        </w:rPr>
        <w:t xml:space="preserve"> </w:t>
      </w:r>
      <w:r w:rsidR="00010094" w:rsidRPr="00453982">
        <w:rPr>
          <w:sz w:val="24"/>
          <w:szCs w:val="24"/>
          <w:lang w:val="de-AT"/>
        </w:rPr>
        <w:t>Prinzipiell ist eine Eisentherapie mit or</w:t>
      </w:r>
      <w:r w:rsidR="00D254B0" w:rsidRPr="00453982">
        <w:rPr>
          <w:sz w:val="24"/>
          <w:szCs w:val="24"/>
          <w:lang w:val="de-AT"/>
        </w:rPr>
        <w:t>alen Eisenpräparaten oder mit intravenösen (iv)</w:t>
      </w:r>
      <w:r w:rsidR="00010094" w:rsidRPr="00453982">
        <w:rPr>
          <w:sz w:val="24"/>
          <w:szCs w:val="24"/>
          <w:lang w:val="de-AT"/>
        </w:rPr>
        <w:t xml:space="preserve"> Präparaten möglich. Es konnte in verschiedenen Studien gezeigt werden, dass die </w:t>
      </w:r>
      <w:r w:rsidR="00D254B0" w:rsidRPr="00453982">
        <w:rPr>
          <w:sz w:val="24"/>
          <w:szCs w:val="24"/>
          <w:lang w:val="de-AT"/>
        </w:rPr>
        <w:t>iv-</w:t>
      </w:r>
      <w:r w:rsidR="00010094" w:rsidRPr="00453982">
        <w:rPr>
          <w:sz w:val="24"/>
          <w:szCs w:val="24"/>
          <w:lang w:val="de-AT"/>
        </w:rPr>
        <w:t xml:space="preserve">Eisentherapie bei entsprechender Indikation der oralen Eisentherapie hinsichtlich Geschwindigkeit und absoluter Größe des Hämoglobinanstiegs überlegen ist. Zudem </w:t>
      </w:r>
      <w:r w:rsidR="00A17195" w:rsidRPr="00453982">
        <w:rPr>
          <w:sz w:val="24"/>
          <w:szCs w:val="24"/>
          <w:lang w:val="de-AT"/>
        </w:rPr>
        <w:t xml:space="preserve">treten </w:t>
      </w:r>
      <w:r w:rsidR="00010094" w:rsidRPr="00453982">
        <w:rPr>
          <w:sz w:val="24"/>
          <w:szCs w:val="24"/>
          <w:lang w:val="de-AT"/>
        </w:rPr>
        <w:t xml:space="preserve">bei oraler Eisentherapie klinisch relevante gastrointestinale </w:t>
      </w:r>
      <w:r w:rsidR="00010094" w:rsidRPr="00453982">
        <w:rPr>
          <w:sz w:val="24"/>
          <w:szCs w:val="24"/>
          <w:lang w:val="de-AT"/>
        </w:rPr>
        <w:lastRenderedPageBreak/>
        <w:t>Nebenwirkungen (Magenunverträglichkeit, Obstipation) in einer Häufigkeit von 20% auf, welche mit der iv-Eisent</w:t>
      </w:r>
      <w:r w:rsidR="00C167A7" w:rsidRPr="00453982">
        <w:rPr>
          <w:sz w:val="24"/>
          <w:szCs w:val="24"/>
          <w:lang w:val="de-AT"/>
        </w:rPr>
        <w:t>her</w:t>
      </w:r>
      <w:r w:rsidR="00010094" w:rsidRPr="00453982">
        <w:rPr>
          <w:sz w:val="24"/>
          <w:szCs w:val="24"/>
          <w:lang w:val="de-AT"/>
        </w:rPr>
        <w:t xml:space="preserve">apie vermieden werden können. </w:t>
      </w:r>
      <w:r w:rsidR="008806A7">
        <w:rPr>
          <w:sz w:val="24"/>
          <w:szCs w:val="24"/>
          <w:lang w:val="de-AT"/>
        </w:rPr>
        <w:t>B</w:t>
      </w:r>
      <w:r w:rsidR="008806A7" w:rsidRPr="008806A7">
        <w:rPr>
          <w:sz w:val="24"/>
          <w:szCs w:val="24"/>
          <w:lang w:val="de-AT"/>
        </w:rPr>
        <w:t>ei sc</w:t>
      </w:r>
      <w:r w:rsidR="008806A7">
        <w:rPr>
          <w:sz w:val="24"/>
          <w:szCs w:val="24"/>
          <w:lang w:val="de-AT"/>
        </w:rPr>
        <w:t>hlechter Verträglichkeit/Compliance kann bei mildem Eisenmangel oder Eisenmangelanämie</w:t>
      </w:r>
      <w:r w:rsidR="008806A7" w:rsidRPr="008806A7">
        <w:rPr>
          <w:sz w:val="24"/>
          <w:szCs w:val="24"/>
          <w:lang w:val="de-AT"/>
        </w:rPr>
        <w:t xml:space="preserve"> auch durchwegs eine intermetiere</w:t>
      </w:r>
      <w:r w:rsidR="008806A7">
        <w:rPr>
          <w:sz w:val="24"/>
          <w:szCs w:val="24"/>
          <w:lang w:val="de-AT"/>
        </w:rPr>
        <w:t>n</w:t>
      </w:r>
      <w:r w:rsidR="008806A7" w:rsidRPr="008806A7">
        <w:rPr>
          <w:sz w:val="24"/>
          <w:szCs w:val="24"/>
          <w:lang w:val="de-AT"/>
        </w:rPr>
        <w:t>de orale Substitution versucht werden kann.</w:t>
      </w:r>
      <w:r w:rsidR="008806A7">
        <w:rPr>
          <w:sz w:val="24"/>
          <w:szCs w:val="24"/>
          <w:lang w:val="de-AT"/>
        </w:rPr>
        <w:t xml:space="preserve"> </w:t>
      </w:r>
      <w:r w:rsidR="00010094" w:rsidRPr="00453982">
        <w:rPr>
          <w:sz w:val="24"/>
          <w:szCs w:val="24"/>
          <w:lang w:val="de-AT"/>
        </w:rPr>
        <w:t>Die Verträglichkeit und Sicherheit von bestimmten iv-Eisenpräparaten in der Schwangerschaft wurde in mehreren Studien gezeigt. Eine Hypersensitivitäts-Reaktion (Hautexanthem, Bronchokonstriktion, evtl. Blutdruckabfall) kommt mit den neuen nicht-dextranhaltigen Eisenpräparaten extrem selten vor.</w:t>
      </w:r>
    </w:p>
    <w:p w:rsidR="00F96BD1" w:rsidRPr="00453982" w:rsidRDefault="00F96BD1" w:rsidP="000D0CD6">
      <w:pPr>
        <w:pStyle w:val="AMBQMStandard"/>
        <w:spacing w:line="360" w:lineRule="auto"/>
        <w:rPr>
          <w:sz w:val="24"/>
          <w:szCs w:val="24"/>
          <w:lang w:val="de-AT"/>
        </w:rPr>
      </w:pPr>
    </w:p>
    <w:p w:rsidR="00F96BD1" w:rsidRPr="00453982" w:rsidRDefault="00F96BD1" w:rsidP="009D0855">
      <w:pPr>
        <w:pStyle w:val="AMBQMStandard"/>
        <w:numPr>
          <w:ilvl w:val="0"/>
          <w:numId w:val="19"/>
        </w:numPr>
        <w:spacing w:line="360" w:lineRule="auto"/>
        <w:rPr>
          <w:b/>
          <w:sz w:val="24"/>
          <w:szCs w:val="24"/>
          <w:lang w:val="de-AT"/>
        </w:rPr>
      </w:pPr>
      <w:r w:rsidRPr="00453982">
        <w:rPr>
          <w:b/>
          <w:sz w:val="24"/>
          <w:szCs w:val="24"/>
          <w:lang w:val="de-AT"/>
        </w:rPr>
        <w:t xml:space="preserve">Vorgehen bei Schwangeren mit Eisenmangel </w:t>
      </w:r>
      <w:r w:rsidR="00A67137" w:rsidRPr="00453982">
        <w:rPr>
          <w:b/>
          <w:sz w:val="24"/>
          <w:szCs w:val="24"/>
          <w:lang w:val="de-AT"/>
        </w:rPr>
        <w:t>und Eisenma</w:t>
      </w:r>
      <w:r w:rsidR="00AF30AB" w:rsidRPr="00453982">
        <w:rPr>
          <w:b/>
          <w:sz w:val="24"/>
          <w:szCs w:val="24"/>
          <w:lang w:val="de-AT"/>
        </w:rPr>
        <w:t>n</w:t>
      </w:r>
      <w:r w:rsidR="00A67137" w:rsidRPr="00453982">
        <w:rPr>
          <w:b/>
          <w:sz w:val="24"/>
          <w:szCs w:val="24"/>
          <w:lang w:val="de-AT"/>
        </w:rPr>
        <w:t>gelanämie</w:t>
      </w:r>
    </w:p>
    <w:p w:rsidR="00F96BD1" w:rsidRPr="00453982" w:rsidRDefault="00F96BD1" w:rsidP="000D0CD6">
      <w:pPr>
        <w:pStyle w:val="AMBQMStandard"/>
        <w:spacing w:line="360" w:lineRule="auto"/>
        <w:rPr>
          <w:sz w:val="24"/>
          <w:szCs w:val="24"/>
          <w:lang w:val="de-AT"/>
        </w:rPr>
      </w:pPr>
    </w:p>
    <w:p w:rsidR="00F96BD1" w:rsidRPr="00453982" w:rsidRDefault="00F96BD1" w:rsidP="00FB134B">
      <w:pPr>
        <w:pStyle w:val="AMBQMStandard"/>
        <w:spacing w:line="360" w:lineRule="auto"/>
        <w:rPr>
          <w:sz w:val="24"/>
          <w:szCs w:val="24"/>
          <w:u w:val="single"/>
          <w:lang w:val="de-AT"/>
        </w:rPr>
      </w:pPr>
      <w:r w:rsidRPr="00453982">
        <w:rPr>
          <w:sz w:val="24"/>
          <w:szCs w:val="24"/>
          <w:u w:val="single"/>
          <w:lang w:val="de-AT"/>
        </w:rPr>
        <w:t xml:space="preserve">4.1. </w:t>
      </w:r>
      <w:r w:rsidR="00A67137" w:rsidRPr="00453982">
        <w:rPr>
          <w:sz w:val="24"/>
          <w:szCs w:val="24"/>
          <w:u w:val="single"/>
          <w:lang w:val="de-AT"/>
        </w:rPr>
        <w:t xml:space="preserve">Eisenmangel (Serum-Ferritin &lt; 30 µg/l) und/oder </w:t>
      </w:r>
      <w:r w:rsidR="00CA2223" w:rsidRPr="00453982">
        <w:rPr>
          <w:sz w:val="24"/>
          <w:szCs w:val="24"/>
          <w:u w:val="single"/>
          <w:lang w:val="de-AT"/>
        </w:rPr>
        <w:t xml:space="preserve">leichte </w:t>
      </w:r>
      <w:r w:rsidR="00FB134B" w:rsidRPr="00453982">
        <w:rPr>
          <w:sz w:val="24"/>
          <w:szCs w:val="24"/>
          <w:u w:val="single"/>
          <w:lang w:val="de-AT"/>
        </w:rPr>
        <w:t>Eisenmangela</w:t>
      </w:r>
      <w:r w:rsidRPr="00453982">
        <w:rPr>
          <w:sz w:val="24"/>
          <w:szCs w:val="24"/>
          <w:u w:val="single"/>
          <w:lang w:val="de-AT"/>
        </w:rPr>
        <w:t xml:space="preserve">nämie (Hb </w:t>
      </w:r>
      <w:r w:rsidR="00617105" w:rsidRPr="00453982">
        <w:rPr>
          <w:sz w:val="24"/>
          <w:szCs w:val="24"/>
          <w:u w:val="single"/>
          <w:lang w:val="de-AT"/>
        </w:rPr>
        <w:t>10</w:t>
      </w:r>
      <w:r w:rsidR="00200690" w:rsidRPr="00453982">
        <w:rPr>
          <w:sz w:val="24"/>
          <w:szCs w:val="24"/>
          <w:u w:val="single"/>
          <w:lang w:val="de-AT"/>
        </w:rPr>
        <w:t xml:space="preserve"> </w:t>
      </w:r>
      <w:r w:rsidRPr="00453982">
        <w:rPr>
          <w:sz w:val="24"/>
          <w:szCs w:val="24"/>
          <w:u w:val="single"/>
          <w:lang w:val="de-AT"/>
        </w:rPr>
        <w:t>g/dl</w:t>
      </w:r>
      <w:r w:rsidR="00617105" w:rsidRPr="00453982">
        <w:rPr>
          <w:sz w:val="24"/>
          <w:szCs w:val="24"/>
          <w:u w:val="single"/>
          <w:lang w:val="de-AT"/>
        </w:rPr>
        <w:t xml:space="preserve"> </w:t>
      </w:r>
      <w:r w:rsidRPr="00453982">
        <w:rPr>
          <w:sz w:val="24"/>
          <w:szCs w:val="24"/>
          <w:u w:val="single"/>
          <w:lang w:val="de-AT"/>
        </w:rPr>
        <w:t xml:space="preserve">- </w:t>
      </w:r>
      <w:r w:rsidR="00617105" w:rsidRPr="00453982">
        <w:rPr>
          <w:sz w:val="24"/>
          <w:szCs w:val="24"/>
          <w:u w:val="single"/>
          <w:lang w:val="de-AT"/>
        </w:rPr>
        <w:t xml:space="preserve">&lt; </w:t>
      </w:r>
      <w:r w:rsidRPr="00453982">
        <w:rPr>
          <w:sz w:val="24"/>
          <w:szCs w:val="24"/>
          <w:u w:val="single"/>
          <w:lang w:val="de-AT"/>
        </w:rPr>
        <w:t>1</w:t>
      </w:r>
      <w:r w:rsidR="00EB4B8F" w:rsidRPr="00453982">
        <w:rPr>
          <w:sz w:val="24"/>
          <w:szCs w:val="24"/>
          <w:u w:val="single"/>
          <w:lang w:val="de-AT"/>
        </w:rPr>
        <w:t>1</w:t>
      </w:r>
      <w:r w:rsidRPr="00453982">
        <w:rPr>
          <w:sz w:val="24"/>
          <w:szCs w:val="24"/>
          <w:u w:val="single"/>
          <w:lang w:val="de-AT"/>
        </w:rPr>
        <w:t xml:space="preserve"> g/dl) </w:t>
      </w:r>
    </w:p>
    <w:p w:rsidR="00F96BD1" w:rsidRPr="00453982" w:rsidRDefault="00F96BD1" w:rsidP="000D0CD6">
      <w:pPr>
        <w:pStyle w:val="AMBQMStandard"/>
        <w:spacing w:line="360" w:lineRule="auto"/>
        <w:rPr>
          <w:sz w:val="24"/>
          <w:szCs w:val="24"/>
          <w:lang w:val="de-AT"/>
        </w:rPr>
      </w:pPr>
    </w:p>
    <w:p w:rsidR="00200690" w:rsidRPr="00453982" w:rsidRDefault="00EB4B8F" w:rsidP="00FB134B">
      <w:pPr>
        <w:pStyle w:val="AMBQMStandard"/>
        <w:numPr>
          <w:ilvl w:val="0"/>
          <w:numId w:val="24"/>
        </w:numPr>
        <w:spacing w:line="360" w:lineRule="auto"/>
        <w:rPr>
          <w:sz w:val="24"/>
          <w:szCs w:val="24"/>
          <w:lang w:val="de-AT"/>
        </w:rPr>
      </w:pPr>
      <w:r w:rsidRPr="00453982">
        <w:rPr>
          <w:sz w:val="24"/>
          <w:szCs w:val="24"/>
          <w:lang w:val="de-AT"/>
        </w:rPr>
        <w:t xml:space="preserve">Eine Serumkonzentration von </w:t>
      </w:r>
      <w:r w:rsidR="00A67137" w:rsidRPr="00453982">
        <w:rPr>
          <w:sz w:val="24"/>
          <w:szCs w:val="24"/>
          <w:lang w:val="de-AT"/>
        </w:rPr>
        <w:t xml:space="preserve">unter </w:t>
      </w:r>
      <w:r w:rsidRPr="00453982">
        <w:rPr>
          <w:sz w:val="24"/>
          <w:szCs w:val="24"/>
          <w:lang w:val="de-AT"/>
        </w:rPr>
        <w:t>30 µ</w:t>
      </w:r>
      <w:r w:rsidR="00685847" w:rsidRPr="00453982">
        <w:rPr>
          <w:sz w:val="24"/>
          <w:szCs w:val="24"/>
          <w:lang w:val="de-AT"/>
        </w:rPr>
        <w:t>g/l Ferritin stellt in der Schwangerschaft die Indikation für eine Eisensubstitution dar, da dies ein</w:t>
      </w:r>
      <w:r w:rsidR="00EE7C97" w:rsidRPr="00453982">
        <w:rPr>
          <w:sz w:val="24"/>
          <w:szCs w:val="24"/>
          <w:lang w:val="de-AT"/>
        </w:rPr>
        <w:t>en</w:t>
      </w:r>
      <w:r w:rsidR="00685847" w:rsidRPr="00453982">
        <w:rPr>
          <w:sz w:val="24"/>
          <w:szCs w:val="24"/>
          <w:lang w:val="de-AT"/>
        </w:rPr>
        <w:t xml:space="preserve"> Hinweis auf leere Eisenspeicher liefert, auch wenn</w:t>
      </w:r>
      <w:r w:rsidR="00EE7C97" w:rsidRPr="00453982">
        <w:rPr>
          <w:sz w:val="24"/>
          <w:szCs w:val="24"/>
          <w:lang w:val="de-AT"/>
        </w:rPr>
        <w:t xml:space="preserve"> </w:t>
      </w:r>
      <w:r w:rsidR="00685847" w:rsidRPr="00453982">
        <w:rPr>
          <w:sz w:val="24"/>
          <w:szCs w:val="24"/>
          <w:lang w:val="de-AT"/>
        </w:rPr>
        <w:t xml:space="preserve">noch </w:t>
      </w:r>
      <w:r w:rsidR="00FB6A34" w:rsidRPr="00453982">
        <w:rPr>
          <w:sz w:val="24"/>
          <w:szCs w:val="24"/>
          <w:lang w:val="de-AT"/>
        </w:rPr>
        <w:t xml:space="preserve">keine </w:t>
      </w:r>
      <w:r w:rsidR="00685847" w:rsidRPr="00453982">
        <w:rPr>
          <w:sz w:val="24"/>
          <w:szCs w:val="24"/>
          <w:lang w:val="de-AT"/>
        </w:rPr>
        <w:t xml:space="preserve">Anämie vorliegt. </w:t>
      </w:r>
    </w:p>
    <w:p w:rsidR="00200690" w:rsidRPr="00453982" w:rsidRDefault="00200690" w:rsidP="00FB134B">
      <w:pPr>
        <w:pStyle w:val="AMBQMStandard"/>
        <w:numPr>
          <w:ilvl w:val="0"/>
          <w:numId w:val="24"/>
        </w:numPr>
        <w:spacing w:line="360" w:lineRule="auto"/>
        <w:rPr>
          <w:sz w:val="24"/>
          <w:szCs w:val="24"/>
          <w:lang w:val="de-AT"/>
        </w:rPr>
      </w:pPr>
      <w:r w:rsidRPr="00453982">
        <w:rPr>
          <w:sz w:val="24"/>
          <w:szCs w:val="24"/>
          <w:lang w:val="de-AT"/>
        </w:rPr>
        <w:t xml:space="preserve">Eine </w:t>
      </w:r>
      <w:r w:rsidR="00F96BD1" w:rsidRPr="00453982">
        <w:rPr>
          <w:sz w:val="24"/>
          <w:szCs w:val="24"/>
          <w:lang w:val="de-AT"/>
        </w:rPr>
        <w:t>orale Eisensubstitution mit 100-200</w:t>
      </w:r>
      <w:r w:rsidR="00FB6A34" w:rsidRPr="00453982">
        <w:rPr>
          <w:sz w:val="24"/>
          <w:szCs w:val="24"/>
          <w:lang w:val="de-AT"/>
        </w:rPr>
        <w:t>m</w:t>
      </w:r>
      <w:r w:rsidR="00F96BD1" w:rsidRPr="00453982">
        <w:rPr>
          <w:sz w:val="24"/>
          <w:szCs w:val="24"/>
          <w:lang w:val="de-AT"/>
        </w:rPr>
        <w:t>g täglich (bei guter Bioverfügbarkeit und Verträglichkeit)</w:t>
      </w:r>
      <w:r w:rsidR="00685847" w:rsidRPr="00453982">
        <w:rPr>
          <w:sz w:val="24"/>
          <w:szCs w:val="24"/>
          <w:lang w:val="de-AT"/>
        </w:rPr>
        <w:t xml:space="preserve"> stellt die Behandlung der ersten Wahl dar.</w:t>
      </w:r>
      <w:r w:rsidRPr="00453982">
        <w:rPr>
          <w:sz w:val="24"/>
          <w:szCs w:val="24"/>
          <w:lang w:val="de-AT"/>
        </w:rPr>
        <w:t xml:space="preserve"> In diesem Zusammenhang ist auf den Eisengehalt von Suppl</w:t>
      </w:r>
      <w:r w:rsidR="00D254B0" w:rsidRPr="00453982">
        <w:rPr>
          <w:sz w:val="24"/>
          <w:szCs w:val="24"/>
          <w:lang w:val="de-AT"/>
        </w:rPr>
        <w:t>e</w:t>
      </w:r>
      <w:r w:rsidRPr="00453982">
        <w:rPr>
          <w:sz w:val="24"/>
          <w:szCs w:val="24"/>
          <w:lang w:val="de-AT"/>
        </w:rPr>
        <w:t>menten (Nahrungsergänzungsmittel, Vitaminpräparate) zu achten.</w:t>
      </w:r>
    </w:p>
    <w:p w:rsidR="00200690" w:rsidRPr="00857FED" w:rsidRDefault="00200690" w:rsidP="00857FED">
      <w:pPr>
        <w:pStyle w:val="AMBQMStandard"/>
        <w:spacing w:line="360" w:lineRule="auto"/>
        <w:ind w:left="1440"/>
        <w:rPr>
          <w:sz w:val="24"/>
          <w:szCs w:val="24"/>
          <w:lang w:val="de-AT"/>
        </w:rPr>
      </w:pPr>
      <w:r w:rsidRPr="00453982">
        <w:rPr>
          <w:sz w:val="24"/>
          <w:szCs w:val="24"/>
          <w:lang w:val="de-AT"/>
        </w:rPr>
        <w:t xml:space="preserve">Wichtig </w:t>
      </w:r>
      <w:r w:rsidR="00360CC3" w:rsidRPr="00453982">
        <w:rPr>
          <w:sz w:val="24"/>
          <w:szCs w:val="24"/>
          <w:lang w:val="de-AT"/>
        </w:rPr>
        <w:t xml:space="preserve">ist auch </w:t>
      </w:r>
      <w:r w:rsidRPr="00453982">
        <w:rPr>
          <w:sz w:val="24"/>
          <w:szCs w:val="24"/>
          <w:lang w:val="de-AT"/>
        </w:rPr>
        <w:t>zu beachten, dass nur 10%-30% des oral zugeführten Eisens auch tatsächlich vom Darm aufgenommen wird</w:t>
      </w:r>
      <w:r w:rsidR="00CD0D5F" w:rsidRPr="00857FED">
        <w:rPr>
          <w:sz w:val="24"/>
          <w:szCs w:val="24"/>
          <w:lang w:val="de-AT"/>
        </w:rPr>
        <w:t>, insbesondere bei Retardpräparaten i</w:t>
      </w:r>
      <w:r w:rsidR="007E2AD7" w:rsidRPr="00857FED">
        <w:rPr>
          <w:sz w:val="24"/>
          <w:szCs w:val="24"/>
          <w:lang w:val="de-AT"/>
        </w:rPr>
        <w:t>st auf eine korrekte Einnahme (</w:t>
      </w:r>
      <w:r w:rsidR="00CD0D5F" w:rsidRPr="00857FED">
        <w:rPr>
          <w:sz w:val="24"/>
          <w:szCs w:val="24"/>
          <w:lang w:val="de-AT"/>
        </w:rPr>
        <w:t>nüchtern) zu achten,</w:t>
      </w:r>
      <w:r w:rsidR="007E2AD7" w:rsidRPr="00857FED">
        <w:rPr>
          <w:sz w:val="24"/>
          <w:szCs w:val="24"/>
          <w:lang w:val="de-AT"/>
        </w:rPr>
        <w:t xml:space="preserve"> </w:t>
      </w:r>
      <w:r w:rsidR="00CD0D5F" w:rsidRPr="00857FED">
        <w:rPr>
          <w:sz w:val="24"/>
          <w:szCs w:val="24"/>
          <w:lang w:val="de-AT"/>
        </w:rPr>
        <w:t>um eine Resorption zu ermöglichen.</w:t>
      </w:r>
    </w:p>
    <w:p w:rsidR="00F96BD1" w:rsidRPr="00857FED" w:rsidRDefault="00F96BD1" w:rsidP="00857FED">
      <w:pPr>
        <w:pStyle w:val="AMBQMStandard"/>
        <w:spacing w:line="360" w:lineRule="auto"/>
        <w:ind w:left="1440"/>
        <w:rPr>
          <w:sz w:val="24"/>
          <w:szCs w:val="24"/>
          <w:lang w:val="de-AT"/>
        </w:rPr>
      </w:pPr>
      <w:r w:rsidRPr="00453982">
        <w:rPr>
          <w:sz w:val="24"/>
          <w:szCs w:val="24"/>
          <w:lang w:val="de-AT"/>
        </w:rPr>
        <w:t xml:space="preserve">Bei schlechter Verträglichkeit </w:t>
      </w:r>
      <w:r w:rsidR="00685847" w:rsidRPr="00453982">
        <w:rPr>
          <w:sz w:val="24"/>
          <w:szCs w:val="24"/>
          <w:lang w:val="de-AT"/>
        </w:rPr>
        <w:t>oder fehlendem Ansprechen (Nichtanstieg von Hämoglobin &gt;</w:t>
      </w:r>
      <w:r w:rsidR="009D0855" w:rsidRPr="00453982">
        <w:rPr>
          <w:sz w:val="24"/>
          <w:szCs w:val="24"/>
          <w:lang w:val="de-AT"/>
        </w:rPr>
        <w:t xml:space="preserve"> </w:t>
      </w:r>
      <w:r w:rsidR="00685847" w:rsidRPr="00453982">
        <w:rPr>
          <w:sz w:val="24"/>
          <w:szCs w:val="24"/>
          <w:lang w:val="de-AT"/>
        </w:rPr>
        <w:t xml:space="preserve">0,5-1g/dl nach </w:t>
      </w:r>
      <w:r w:rsidR="00200690" w:rsidRPr="00453982">
        <w:rPr>
          <w:sz w:val="24"/>
          <w:szCs w:val="24"/>
          <w:lang w:val="de-AT"/>
        </w:rPr>
        <w:t xml:space="preserve">maximal 4 wöchiger </w:t>
      </w:r>
      <w:r w:rsidR="009D0855" w:rsidRPr="00453982">
        <w:rPr>
          <w:sz w:val="24"/>
          <w:szCs w:val="24"/>
          <w:lang w:val="de-AT"/>
        </w:rPr>
        <w:t xml:space="preserve"> Gabe) der </w:t>
      </w:r>
      <w:r w:rsidR="00D254B0" w:rsidRPr="00453982">
        <w:rPr>
          <w:sz w:val="24"/>
          <w:szCs w:val="24"/>
          <w:lang w:val="de-AT"/>
        </w:rPr>
        <w:t>oralen Eisentherapie ist die i</w:t>
      </w:r>
      <w:r w:rsidR="00685847" w:rsidRPr="00453982">
        <w:rPr>
          <w:sz w:val="24"/>
          <w:szCs w:val="24"/>
          <w:lang w:val="de-AT"/>
        </w:rPr>
        <w:t>v</w:t>
      </w:r>
      <w:r w:rsidR="00D254B0" w:rsidRPr="00453982">
        <w:rPr>
          <w:sz w:val="24"/>
          <w:szCs w:val="24"/>
          <w:lang w:val="de-AT"/>
        </w:rPr>
        <w:t>-</w:t>
      </w:r>
      <w:r w:rsidR="00685847" w:rsidRPr="00453982">
        <w:rPr>
          <w:sz w:val="24"/>
          <w:szCs w:val="24"/>
          <w:lang w:val="de-AT"/>
        </w:rPr>
        <w:t xml:space="preserve">Eisengabe eine Alternative. Unter den in Österreich zugelassenen </w:t>
      </w:r>
      <w:r w:rsidR="00D254B0" w:rsidRPr="00453982">
        <w:rPr>
          <w:sz w:val="24"/>
          <w:szCs w:val="24"/>
          <w:lang w:val="de-AT"/>
        </w:rPr>
        <w:t>iv-</w:t>
      </w:r>
      <w:r w:rsidR="00685847" w:rsidRPr="00453982">
        <w:rPr>
          <w:sz w:val="24"/>
          <w:szCs w:val="24"/>
          <w:lang w:val="de-AT"/>
        </w:rPr>
        <w:t>Eisenpräparaten liegen zu Eisen-</w:t>
      </w:r>
      <w:r w:rsidR="00685847" w:rsidRPr="00453982">
        <w:rPr>
          <w:sz w:val="24"/>
          <w:szCs w:val="24"/>
          <w:lang w:val="de-AT"/>
        </w:rPr>
        <w:lastRenderedPageBreak/>
        <w:t>Carboxymaltose</w:t>
      </w:r>
      <w:r w:rsidR="00432BF1" w:rsidRPr="00453982">
        <w:rPr>
          <w:rStyle w:val="Funotenzeichen"/>
          <w:sz w:val="24"/>
          <w:szCs w:val="24"/>
          <w:lang w:val="de-AT"/>
        </w:rPr>
        <w:footnoteReference w:id="2"/>
      </w:r>
      <w:r w:rsidR="00685847" w:rsidRPr="00453982">
        <w:rPr>
          <w:sz w:val="24"/>
          <w:szCs w:val="24"/>
          <w:lang w:val="de-AT"/>
        </w:rPr>
        <w:t xml:space="preserve"> die meisten Daten über die Sicherheit und Wirksamkeit während der Schwangerschaft und postpartum vor.</w:t>
      </w:r>
      <w:r w:rsidR="00FC0A5D">
        <w:rPr>
          <w:sz w:val="24"/>
          <w:szCs w:val="24"/>
          <w:lang w:val="de-AT"/>
        </w:rPr>
        <w:t xml:space="preserve"> </w:t>
      </w:r>
      <w:r w:rsidR="00FC0A5D" w:rsidRPr="00857FED">
        <w:rPr>
          <w:sz w:val="24"/>
          <w:szCs w:val="24"/>
          <w:lang w:val="de-AT"/>
        </w:rPr>
        <w:t>Alternativ oder bei Nichtverfügbarkeit zu/von Eisencarboxymaltose können als 2. Wahl auch andere dextranfreie iv-Eisenpräparate wie z.B. Eisen-III-Saccharat verwendet werden.</w:t>
      </w:r>
    </w:p>
    <w:p w:rsidR="00F96BD1" w:rsidRPr="00453982" w:rsidRDefault="00F96BD1" w:rsidP="000D0CD6">
      <w:pPr>
        <w:pStyle w:val="AMBQMStandard"/>
        <w:spacing w:line="360" w:lineRule="auto"/>
        <w:rPr>
          <w:sz w:val="24"/>
          <w:szCs w:val="24"/>
          <w:lang w:val="de-AT"/>
        </w:rPr>
      </w:pPr>
    </w:p>
    <w:p w:rsidR="00F96BD1" w:rsidRPr="00453982" w:rsidRDefault="00F96BD1" w:rsidP="000D0CD6">
      <w:pPr>
        <w:pStyle w:val="AMBQMStandard"/>
        <w:spacing w:line="360" w:lineRule="auto"/>
        <w:rPr>
          <w:sz w:val="24"/>
          <w:szCs w:val="24"/>
          <w:lang w:val="de-AT"/>
        </w:rPr>
      </w:pPr>
    </w:p>
    <w:p w:rsidR="00F96BD1" w:rsidRPr="00453982" w:rsidRDefault="00F96BD1" w:rsidP="00FB134B">
      <w:pPr>
        <w:pStyle w:val="AMBQMStandard"/>
        <w:spacing w:line="360" w:lineRule="auto"/>
        <w:rPr>
          <w:sz w:val="24"/>
          <w:szCs w:val="24"/>
          <w:u w:val="single"/>
          <w:lang w:val="de-AT"/>
        </w:rPr>
      </w:pPr>
      <w:r w:rsidRPr="00453982">
        <w:rPr>
          <w:sz w:val="24"/>
          <w:szCs w:val="24"/>
          <w:u w:val="single"/>
          <w:lang w:val="de-AT"/>
        </w:rPr>
        <w:t>4.</w:t>
      </w:r>
      <w:r w:rsidR="00200690" w:rsidRPr="00453982">
        <w:rPr>
          <w:sz w:val="24"/>
          <w:szCs w:val="24"/>
          <w:u w:val="single"/>
          <w:lang w:val="de-AT"/>
        </w:rPr>
        <w:t>2</w:t>
      </w:r>
      <w:r w:rsidRPr="00453982">
        <w:rPr>
          <w:sz w:val="24"/>
          <w:szCs w:val="24"/>
          <w:u w:val="single"/>
          <w:lang w:val="de-AT"/>
        </w:rPr>
        <w:t xml:space="preserve"> </w:t>
      </w:r>
      <w:r w:rsidR="00617105" w:rsidRPr="00453982">
        <w:rPr>
          <w:sz w:val="24"/>
          <w:szCs w:val="24"/>
          <w:u w:val="single"/>
          <w:lang w:val="de-AT"/>
        </w:rPr>
        <w:t>Mittelschwere ( 8,5 g/dl - &lt; 10 g/dl) und s</w:t>
      </w:r>
      <w:r w:rsidRPr="00453982">
        <w:rPr>
          <w:sz w:val="24"/>
          <w:szCs w:val="24"/>
          <w:u w:val="single"/>
          <w:lang w:val="de-AT"/>
        </w:rPr>
        <w:t xml:space="preserve">chwere </w:t>
      </w:r>
      <w:r w:rsidR="00FB134B" w:rsidRPr="00453982">
        <w:rPr>
          <w:sz w:val="24"/>
          <w:szCs w:val="24"/>
          <w:u w:val="single"/>
          <w:lang w:val="de-AT"/>
        </w:rPr>
        <w:t>Eisenmangela</w:t>
      </w:r>
      <w:r w:rsidRPr="00453982">
        <w:rPr>
          <w:sz w:val="24"/>
          <w:szCs w:val="24"/>
          <w:u w:val="single"/>
          <w:lang w:val="de-AT"/>
        </w:rPr>
        <w:t>nämie (Hb &lt; 8,5 g/dl)</w:t>
      </w:r>
    </w:p>
    <w:p w:rsidR="00F96BD1" w:rsidRPr="00453982" w:rsidRDefault="00F96BD1" w:rsidP="000D0CD6">
      <w:pPr>
        <w:pStyle w:val="AMBQMStandard"/>
        <w:spacing w:line="360" w:lineRule="auto"/>
        <w:rPr>
          <w:sz w:val="24"/>
          <w:szCs w:val="24"/>
          <w:lang w:val="de-AT"/>
        </w:rPr>
      </w:pPr>
    </w:p>
    <w:p w:rsidR="001870AD" w:rsidRPr="00453982" w:rsidRDefault="001870AD" w:rsidP="00FB134B">
      <w:pPr>
        <w:pStyle w:val="AMBQMStandard"/>
        <w:numPr>
          <w:ilvl w:val="0"/>
          <w:numId w:val="25"/>
        </w:numPr>
        <w:spacing w:line="360" w:lineRule="auto"/>
        <w:rPr>
          <w:sz w:val="24"/>
          <w:szCs w:val="24"/>
          <w:lang w:val="de-AT"/>
        </w:rPr>
      </w:pPr>
      <w:r w:rsidRPr="00453982">
        <w:rPr>
          <w:sz w:val="24"/>
          <w:szCs w:val="24"/>
          <w:lang w:val="de-AT"/>
        </w:rPr>
        <w:t xml:space="preserve">Therapie der ersten Wahl zur Behebung des Eisenmangels ist die </w:t>
      </w:r>
      <w:r w:rsidR="00432BF1" w:rsidRPr="00453982">
        <w:rPr>
          <w:sz w:val="24"/>
          <w:szCs w:val="24"/>
          <w:lang w:val="de-AT"/>
        </w:rPr>
        <w:t>iv-</w:t>
      </w:r>
      <w:r w:rsidRPr="00453982">
        <w:rPr>
          <w:sz w:val="24"/>
          <w:szCs w:val="24"/>
          <w:lang w:val="de-AT"/>
        </w:rPr>
        <w:t>Eisensubstitution.</w:t>
      </w:r>
      <w:r w:rsidR="00200690" w:rsidRPr="00453982">
        <w:rPr>
          <w:sz w:val="24"/>
          <w:szCs w:val="24"/>
          <w:lang w:val="de-AT"/>
        </w:rPr>
        <w:t xml:space="preserve"> </w:t>
      </w:r>
    </w:p>
    <w:p w:rsidR="00200690" w:rsidRPr="00453982" w:rsidRDefault="001870AD" w:rsidP="00FB134B">
      <w:pPr>
        <w:pStyle w:val="AMBQMStandard"/>
        <w:numPr>
          <w:ilvl w:val="0"/>
          <w:numId w:val="25"/>
        </w:numPr>
        <w:spacing w:line="360" w:lineRule="auto"/>
        <w:rPr>
          <w:sz w:val="24"/>
          <w:szCs w:val="24"/>
          <w:lang w:val="de-AT"/>
        </w:rPr>
      </w:pPr>
      <w:r w:rsidRPr="00453982">
        <w:rPr>
          <w:sz w:val="24"/>
          <w:szCs w:val="24"/>
          <w:lang w:val="de-AT"/>
        </w:rPr>
        <w:t xml:space="preserve">Hat die Schwangere eine </w:t>
      </w:r>
      <w:r w:rsidR="00360CC3" w:rsidRPr="00453982">
        <w:rPr>
          <w:sz w:val="24"/>
          <w:szCs w:val="24"/>
          <w:lang w:val="de-AT"/>
        </w:rPr>
        <w:t xml:space="preserve">schwere </w:t>
      </w:r>
      <w:r w:rsidRPr="00453982">
        <w:rPr>
          <w:sz w:val="24"/>
          <w:szCs w:val="24"/>
          <w:lang w:val="de-AT"/>
        </w:rPr>
        <w:t>Anämie und weist sie akute Blutvolumenmangelsymptome auf, ist die Gabe von Ery</w:t>
      </w:r>
      <w:r w:rsidR="00360CC3" w:rsidRPr="00453982">
        <w:rPr>
          <w:sz w:val="24"/>
          <w:szCs w:val="24"/>
          <w:lang w:val="de-AT"/>
        </w:rPr>
        <w:t>throzyten</w:t>
      </w:r>
      <w:r w:rsidRPr="00453982">
        <w:rPr>
          <w:sz w:val="24"/>
          <w:szCs w:val="24"/>
          <w:lang w:val="de-AT"/>
        </w:rPr>
        <w:t>-Konzentraten individuell zu erwägen.</w:t>
      </w:r>
    </w:p>
    <w:p w:rsidR="007B18D8" w:rsidRPr="00453982" w:rsidRDefault="007B18D8" w:rsidP="000D0CD6">
      <w:pPr>
        <w:pStyle w:val="AMBQMStandard"/>
        <w:spacing w:line="360" w:lineRule="auto"/>
        <w:rPr>
          <w:sz w:val="24"/>
          <w:szCs w:val="24"/>
          <w:lang w:val="de-AT"/>
        </w:rPr>
      </w:pPr>
    </w:p>
    <w:p w:rsidR="007B18D8" w:rsidRPr="00453982" w:rsidRDefault="007B18D8" w:rsidP="009D0855">
      <w:pPr>
        <w:pStyle w:val="AMBQMStandard"/>
        <w:numPr>
          <w:ilvl w:val="1"/>
          <w:numId w:val="19"/>
        </w:numPr>
        <w:spacing w:line="360" w:lineRule="auto"/>
        <w:rPr>
          <w:sz w:val="24"/>
          <w:szCs w:val="24"/>
          <w:u w:val="single"/>
          <w:lang w:val="de-AT"/>
        </w:rPr>
      </w:pPr>
      <w:r w:rsidRPr="00453982">
        <w:rPr>
          <w:sz w:val="24"/>
          <w:szCs w:val="24"/>
          <w:u w:val="single"/>
          <w:lang w:val="de-AT"/>
        </w:rPr>
        <w:t xml:space="preserve">In folgenden klinischen Situationen ist eine </w:t>
      </w:r>
      <w:r w:rsidR="00432BF1" w:rsidRPr="00453982">
        <w:rPr>
          <w:sz w:val="24"/>
          <w:szCs w:val="24"/>
          <w:u w:val="single"/>
          <w:lang w:val="de-AT"/>
        </w:rPr>
        <w:t>iv-E</w:t>
      </w:r>
      <w:r w:rsidRPr="00453982">
        <w:rPr>
          <w:sz w:val="24"/>
          <w:szCs w:val="24"/>
          <w:u w:val="single"/>
          <w:lang w:val="de-AT"/>
        </w:rPr>
        <w:t>isentherapie in der Schwangerschaft indiziert:</w:t>
      </w:r>
    </w:p>
    <w:p w:rsidR="009D0855" w:rsidRPr="00453982" w:rsidRDefault="009D0855" w:rsidP="009D0855">
      <w:pPr>
        <w:pStyle w:val="AMBQMStandard"/>
        <w:spacing w:line="360" w:lineRule="auto"/>
        <w:ind w:left="972"/>
        <w:rPr>
          <w:sz w:val="24"/>
          <w:szCs w:val="24"/>
          <w:u w:val="single"/>
          <w:lang w:val="de-AT"/>
        </w:rPr>
      </w:pPr>
    </w:p>
    <w:p w:rsidR="007B18D8" w:rsidRPr="00453982" w:rsidRDefault="007B18D8" w:rsidP="00FB134B">
      <w:pPr>
        <w:pStyle w:val="AMBQMStandard"/>
        <w:numPr>
          <w:ilvl w:val="0"/>
          <w:numId w:val="26"/>
        </w:numPr>
        <w:spacing w:line="360" w:lineRule="auto"/>
        <w:rPr>
          <w:sz w:val="24"/>
          <w:szCs w:val="24"/>
          <w:lang w:val="de-AT"/>
        </w:rPr>
      </w:pPr>
      <w:r w:rsidRPr="00453982">
        <w:rPr>
          <w:sz w:val="24"/>
          <w:szCs w:val="24"/>
          <w:lang w:val="de-AT"/>
        </w:rPr>
        <w:t xml:space="preserve">Fehlendes Ansprechen auf orales Eisen (Hb-Anstieg um weniger als </w:t>
      </w:r>
      <w:r w:rsidR="00EE7C97" w:rsidRPr="00453982">
        <w:rPr>
          <w:sz w:val="24"/>
          <w:szCs w:val="24"/>
          <w:lang w:val="de-AT"/>
        </w:rPr>
        <w:t>0,5-</w:t>
      </w:r>
      <w:r w:rsidRPr="00453982">
        <w:rPr>
          <w:sz w:val="24"/>
          <w:szCs w:val="24"/>
          <w:lang w:val="de-AT"/>
        </w:rPr>
        <w:t xml:space="preserve">1g/dl innerhalb von </w:t>
      </w:r>
      <w:r w:rsidR="00F14A36" w:rsidRPr="00453982">
        <w:rPr>
          <w:sz w:val="24"/>
          <w:szCs w:val="24"/>
          <w:lang w:val="de-AT"/>
        </w:rPr>
        <w:t>maximal 4 Wochen</w:t>
      </w:r>
      <w:r w:rsidRPr="00453982">
        <w:rPr>
          <w:sz w:val="24"/>
          <w:szCs w:val="24"/>
          <w:lang w:val="de-AT"/>
        </w:rPr>
        <w:t>)</w:t>
      </w:r>
      <w:r w:rsidR="00432BF1" w:rsidRPr="00453982">
        <w:rPr>
          <w:sz w:val="24"/>
          <w:szCs w:val="24"/>
          <w:lang w:val="de-AT"/>
        </w:rPr>
        <w:t>.</w:t>
      </w:r>
    </w:p>
    <w:p w:rsidR="007B18D8" w:rsidRPr="00453982" w:rsidRDefault="007B18D8" w:rsidP="00FB134B">
      <w:pPr>
        <w:pStyle w:val="AMBQMStandard"/>
        <w:numPr>
          <w:ilvl w:val="0"/>
          <w:numId w:val="26"/>
        </w:numPr>
        <w:spacing w:line="360" w:lineRule="auto"/>
        <w:rPr>
          <w:sz w:val="24"/>
          <w:szCs w:val="24"/>
          <w:lang w:val="de-AT"/>
        </w:rPr>
      </w:pPr>
      <w:r w:rsidRPr="00453982">
        <w:rPr>
          <w:sz w:val="24"/>
          <w:szCs w:val="24"/>
          <w:lang w:val="de-AT"/>
        </w:rPr>
        <w:t>Unverträglichkeit von oralen Eisenpräparaten (gastrointestinale Nebenwirkungen) oder fehlende Compliance</w:t>
      </w:r>
      <w:r w:rsidR="00432BF1" w:rsidRPr="00453982">
        <w:rPr>
          <w:sz w:val="24"/>
          <w:szCs w:val="24"/>
          <w:lang w:val="de-AT"/>
        </w:rPr>
        <w:t>.</w:t>
      </w:r>
    </w:p>
    <w:p w:rsidR="00037523" w:rsidRPr="00453982" w:rsidRDefault="00037523" w:rsidP="00FB134B">
      <w:pPr>
        <w:pStyle w:val="AMBQMStandard"/>
        <w:numPr>
          <w:ilvl w:val="0"/>
          <w:numId w:val="26"/>
        </w:numPr>
        <w:spacing w:line="360" w:lineRule="auto"/>
        <w:rPr>
          <w:sz w:val="24"/>
          <w:szCs w:val="24"/>
          <w:lang w:val="de-AT"/>
        </w:rPr>
      </w:pPr>
      <w:r w:rsidRPr="00453982">
        <w:rPr>
          <w:sz w:val="24"/>
          <w:szCs w:val="24"/>
          <w:lang w:val="de-AT"/>
        </w:rPr>
        <w:t>Mittelschwere (8,5 g/dl -&lt;10 g/dl) und schwere Anämie (Hb &lt; 8,5 g/dl)</w:t>
      </w:r>
      <w:r w:rsidR="00432BF1" w:rsidRPr="00453982">
        <w:rPr>
          <w:sz w:val="24"/>
          <w:szCs w:val="24"/>
          <w:lang w:val="de-AT"/>
        </w:rPr>
        <w:t>.</w:t>
      </w:r>
    </w:p>
    <w:p w:rsidR="007B18D8" w:rsidRPr="00453982" w:rsidRDefault="007B18D8" w:rsidP="00FB134B">
      <w:pPr>
        <w:pStyle w:val="AMBQMStandard"/>
        <w:numPr>
          <w:ilvl w:val="0"/>
          <w:numId w:val="26"/>
        </w:numPr>
        <w:spacing w:line="360" w:lineRule="auto"/>
        <w:rPr>
          <w:sz w:val="24"/>
          <w:szCs w:val="24"/>
          <w:lang w:val="de-AT"/>
        </w:rPr>
      </w:pPr>
      <w:r w:rsidRPr="00453982">
        <w:rPr>
          <w:sz w:val="24"/>
          <w:szCs w:val="24"/>
          <w:lang w:val="de-AT"/>
        </w:rPr>
        <w:t>Notwendigkeit der raschen und effizienten Anämi</w:t>
      </w:r>
      <w:r w:rsidR="00803A9C" w:rsidRPr="00453982">
        <w:rPr>
          <w:sz w:val="24"/>
          <w:szCs w:val="24"/>
          <w:lang w:val="de-AT"/>
        </w:rPr>
        <w:t>ekorrektur (fortgeschrittenes Ge</w:t>
      </w:r>
      <w:r w:rsidRPr="00453982">
        <w:rPr>
          <w:sz w:val="24"/>
          <w:szCs w:val="24"/>
          <w:lang w:val="de-AT"/>
        </w:rPr>
        <w:t>stationsalter, Placenta praevia, Zeugen Jehovas etc.)</w:t>
      </w:r>
      <w:r w:rsidR="00432BF1" w:rsidRPr="00453982">
        <w:rPr>
          <w:sz w:val="24"/>
          <w:szCs w:val="24"/>
          <w:lang w:val="de-AT"/>
        </w:rPr>
        <w:t>.</w:t>
      </w:r>
    </w:p>
    <w:p w:rsidR="00BF2F82" w:rsidRPr="00453982" w:rsidRDefault="00BF2F82" w:rsidP="00FB134B">
      <w:pPr>
        <w:pStyle w:val="AMBQMStandard"/>
        <w:spacing w:line="360" w:lineRule="auto"/>
        <w:ind w:left="0"/>
        <w:rPr>
          <w:sz w:val="24"/>
          <w:szCs w:val="24"/>
          <w:lang w:val="de-AT"/>
        </w:rPr>
      </w:pPr>
    </w:p>
    <w:p w:rsidR="00FB134B" w:rsidRPr="00453982" w:rsidRDefault="00FB134B" w:rsidP="00FB134B">
      <w:pPr>
        <w:pStyle w:val="AMBQMStandard"/>
        <w:spacing w:line="360" w:lineRule="auto"/>
        <w:ind w:left="0"/>
        <w:rPr>
          <w:sz w:val="24"/>
          <w:szCs w:val="24"/>
          <w:lang w:val="de-AT"/>
        </w:rPr>
      </w:pPr>
    </w:p>
    <w:p w:rsidR="00FB134B" w:rsidRPr="00453982" w:rsidRDefault="00FB134B" w:rsidP="00FB134B">
      <w:pPr>
        <w:pStyle w:val="AMBQMStandard"/>
        <w:spacing w:line="360" w:lineRule="auto"/>
        <w:ind w:left="0"/>
        <w:rPr>
          <w:sz w:val="24"/>
          <w:szCs w:val="24"/>
          <w:lang w:val="de-AT"/>
        </w:rPr>
      </w:pPr>
    </w:p>
    <w:p w:rsidR="00F96BD1" w:rsidRPr="00453982" w:rsidRDefault="00F96BD1" w:rsidP="000D0CD6">
      <w:pPr>
        <w:pStyle w:val="AMBQMStandard"/>
        <w:spacing w:line="360" w:lineRule="auto"/>
        <w:rPr>
          <w:sz w:val="24"/>
          <w:szCs w:val="24"/>
          <w:lang w:val="de-AT"/>
        </w:rPr>
      </w:pPr>
    </w:p>
    <w:p w:rsidR="00F96BD1" w:rsidRPr="00453982" w:rsidRDefault="00F96BD1" w:rsidP="009D0855">
      <w:pPr>
        <w:pStyle w:val="AMBQMStandard"/>
        <w:numPr>
          <w:ilvl w:val="0"/>
          <w:numId w:val="19"/>
        </w:numPr>
        <w:spacing w:line="360" w:lineRule="auto"/>
        <w:rPr>
          <w:b/>
          <w:sz w:val="24"/>
          <w:szCs w:val="24"/>
          <w:lang w:val="de-AT"/>
        </w:rPr>
      </w:pPr>
      <w:r w:rsidRPr="00453982">
        <w:rPr>
          <w:b/>
          <w:sz w:val="24"/>
          <w:szCs w:val="24"/>
          <w:lang w:val="de-AT"/>
        </w:rPr>
        <w:t>Spezielles Vorgehen bei Frauen mit Anämie im Wochenbett</w:t>
      </w:r>
    </w:p>
    <w:p w:rsidR="00F96BD1" w:rsidRPr="00453982" w:rsidRDefault="00F96BD1" w:rsidP="000D0CD6">
      <w:pPr>
        <w:pStyle w:val="AMBQMStandard"/>
        <w:spacing w:line="360" w:lineRule="auto"/>
        <w:rPr>
          <w:sz w:val="24"/>
          <w:szCs w:val="24"/>
          <w:lang w:val="de-AT"/>
        </w:rPr>
      </w:pPr>
    </w:p>
    <w:p w:rsidR="000A5524" w:rsidRPr="00453982" w:rsidRDefault="00B450B5" w:rsidP="00FB134B">
      <w:pPr>
        <w:pStyle w:val="AMBQMStandard"/>
        <w:numPr>
          <w:ilvl w:val="0"/>
          <w:numId w:val="27"/>
        </w:numPr>
        <w:spacing w:line="360" w:lineRule="auto"/>
        <w:rPr>
          <w:sz w:val="24"/>
          <w:szCs w:val="24"/>
          <w:lang w:val="de-AT"/>
        </w:rPr>
      </w:pPr>
      <w:r w:rsidRPr="00453982">
        <w:rPr>
          <w:sz w:val="24"/>
          <w:szCs w:val="24"/>
          <w:lang w:val="de-AT"/>
        </w:rPr>
        <w:t xml:space="preserve">Die Optimierung des Hämoglobinwerts präpartal kann das Risiko einer peripartalen oder postpartalen  Bluttransfusion reduzieren.  </w:t>
      </w:r>
    </w:p>
    <w:p w:rsidR="00B450B5" w:rsidRPr="00453982" w:rsidRDefault="00B450B5" w:rsidP="00FB134B">
      <w:pPr>
        <w:pStyle w:val="AMBQMStandard"/>
        <w:numPr>
          <w:ilvl w:val="0"/>
          <w:numId w:val="27"/>
        </w:numPr>
        <w:spacing w:line="360" w:lineRule="auto"/>
        <w:rPr>
          <w:sz w:val="24"/>
          <w:szCs w:val="24"/>
          <w:lang w:val="de-AT"/>
        </w:rPr>
      </w:pPr>
      <w:r w:rsidRPr="00453982">
        <w:rPr>
          <w:sz w:val="24"/>
          <w:szCs w:val="24"/>
          <w:lang w:val="de-AT"/>
        </w:rPr>
        <w:t>Die Ferritin-Bestimmung erübrigt sich bei kombinierter prä- und postpartaler Anämie, da hier von entleerten Eisenreserven ausgegangen werden kann.</w:t>
      </w:r>
    </w:p>
    <w:p w:rsidR="00B450B5" w:rsidRPr="00453982" w:rsidRDefault="00B450B5" w:rsidP="00FB134B">
      <w:pPr>
        <w:pStyle w:val="AMBQMStandard"/>
        <w:numPr>
          <w:ilvl w:val="0"/>
          <w:numId w:val="27"/>
        </w:numPr>
        <w:spacing w:line="360" w:lineRule="auto"/>
        <w:rPr>
          <w:sz w:val="24"/>
          <w:szCs w:val="24"/>
          <w:lang w:val="de-AT"/>
        </w:rPr>
      </w:pPr>
      <w:r w:rsidRPr="00453982">
        <w:rPr>
          <w:sz w:val="24"/>
          <w:szCs w:val="24"/>
          <w:lang w:val="de-AT"/>
        </w:rPr>
        <w:t>Bei leichter Anämie</w:t>
      </w:r>
      <w:r w:rsidR="00FB134B" w:rsidRPr="00453982">
        <w:rPr>
          <w:sz w:val="24"/>
          <w:szCs w:val="24"/>
          <w:lang w:val="de-AT"/>
        </w:rPr>
        <w:t xml:space="preserve"> sollte eine </w:t>
      </w:r>
      <w:r w:rsidRPr="00453982">
        <w:rPr>
          <w:sz w:val="24"/>
          <w:szCs w:val="24"/>
          <w:lang w:val="de-AT"/>
        </w:rPr>
        <w:t xml:space="preserve">orale Behandlung mit einem gut bioverfügbaren und verträglichen Präparat erfolgen (täglich 200 mg). Zusätzlich wird bei Verträglichkeit die Einnahme von oralem Vitamin C empfohlen, um die enterale Eisenresorption zu optimieren. </w:t>
      </w:r>
    </w:p>
    <w:p w:rsidR="00B450B5" w:rsidRPr="00453982" w:rsidRDefault="00B450B5" w:rsidP="00FB134B">
      <w:pPr>
        <w:pStyle w:val="AMBQMStandard"/>
        <w:numPr>
          <w:ilvl w:val="0"/>
          <w:numId w:val="27"/>
        </w:numPr>
        <w:spacing w:line="360" w:lineRule="auto"/>
        <w:rPr>
          <w:sz w:val="24"/>
          <w:szCs w:val="24"/>
          <w:lang w:val="de-AT"/>
        </w:rPr>
      </w:pPr>
      <w:r w:rsidRPr="00453982">
        <w:rPr>
          <w:sz w:val="24"/>
          <w:szCs w:val="24"/>
          <w:lang w:val="de-AT"/>
        </w:rPr>
        <w:t xml:space="preserve">Bei mittelschwerer bis schwerer Anämie </w:t>
      </w:r>
      <w:r w:rsidR="007B21E3" w:rsidRPr="00453982">
        <w:rPr>
          <w:sz w:val="24"/>
          <w:szCs w:val="24"/>
          <w:lang w:val="de-AT"/>
        </w:rPr>
        <w:t xml:space="preserve">wird </w:t>
      </w:r>
      <w:r w:rsidRPr="00453982">
        <w:rPr>
          <w:sz w:val="24"/>
          <w:szCs w:val="24"/>
          <w:lang w:val="de-AT"/>
        </w:rPr>
        <w:t xml:space="preserve">die </w:t>
      </w:r>
      <w:r w:rsidR="007B21E3" w:rsidRPr="00453982">
        <w:rPr>
          <w:sz w:val="24"/>
          <w:szCs w:val="24"/>
          <w:lang w:val="de-AT"/>
        </w:rPr>
        <w:t>iv-</w:t>
      </w:r>
      <w:r w:rsidRPr="00453982">
        <w:rPr>
          <w:sz w:val="24"/>
          <w:szCs w:val="24"/>
          <w:lang w:val="de-AT"/>
        </w:rPr>
        <w:t xml:space="preserve">Eisengabe </w:t>
      </w:r>
      <w:r w:rsidR="007B21E3" w:rsidRPr="00453982">
        <w:rPr>
          <w:sz w:val="24"/>
          <w:szCs w:val="24"/>
          <w:lang w:val="de-AT"/>
        </w:rPr>
        <w:t>empfohlen</w:t>
      </w:r>
      <w:r w:rsidRPr="00453982">
        <w:rPr>
          <w:sz w:val="24"/>
          <w:szCs w:val="24"/>
          <w:lang w:val="de-AT"/>
        </w:rPr>
        <w:t xml:space="preserve">. </w:t>
      </w:r>
      <w:r w:rsidR="00F27E6B" w:rsidRPr="00453982">
        <w:rPr>
          <w:sz w:val="24"/>
          <w:szCs w:val="24"/>
          <w:lang w:val="de-AT"/>
        </w:rPr>
        <w:t>Unter den in Österreich zugelassenen iv-Eisenpräparaten liegen zu Eisen-Carboxymaltose die meisten Daten über die Sicherheit und Wirksamkeit im Wochenbett vor.</w:t>
      </w:r>
    </w:p>
    <w:p w:rsidR="00617105" w:rsidRPr="00453982" w:rsidRDefault="00F96BD1" w:rsidP="00FB134B">
      <w:pPr>
        <w:pStyle w:val="AMBQMStandard"/>
        <w:numPr>
          <w:ilvl w:val="0"/>
          <w:numId w:val="27"/>
        </w:numPr>
        <w:spacing w:line="360" w:lineRule="auto"/>
        <w:rPr>
          <w:sz w:val="24"/>
          <w:szCs w:val="24"/>
          <w:lang w:val="de-AT"/>
        </w:rPr>
      </w:pPr>
      <w:r w:rsidRPr="00453982">
        <w:rPr>
          <w:sz w:val="24"/>
          <w:szCs w:val="24"/>
          <w:lang w:val="de-AT"/>
        </w:rPr>
        <w:t xml:space="preserve">Die Gabe von Fremdbluttransfusionen </w:t>
      </w:r>
      <w:r w:rsidR="005C0A2B" w:rsidRPr="00453982">
        <w:rPr>
          <w:sz w:val="24"/>
          <w:szCs w:val="24"/>
          <w:lang w:val="de-AT"/>
        </w:rPr>
        <w:t>muss</w:t>
      </w:r>
      <w:r w:rsidRPr="00453982">
        <w:rPr>
          <w:sz w:val="24"/>
          <w:szCs w:val="24"/>
          <w:lang w:val="de-AT"/>
        </w:rPr>
        <w:t xml:space="preserve"> individuell entschieden werden und bei einem erhöhten Blutverlust nach der Geburt und Symptomen des Blutmangelvolumens in Betracht gezogen werden. Der kritische Hb-Wert liegt um ca. 6 g/dl. Eine Fremdblut</w:t>
      </w:r>
      <w:r w:rsidR="00FB134B" w:rsidRPr="00453982">
        <w:rPr>
          <w:sz w:val="24"/>
          <w:szCs w:val="24"/>
          <w:lang w:val="de-AT"/>
        </w:rPr>
        <w:t>transfusion</w:t>
      </w:r>
      <w:r w:rsidRPr="00453982">
        <w:rPr>
          <w:sz w:val="24"/>
          <w:szCs w:val="24"/>
          <w:lang w:val="de-AT"/>
        </w:rPr>
        <w:t xml:space="preserve"> sollte möglichst unter Berücksichtigun</w:t>
      </w:r>
      <w:r w:rsidR="005C0A2B" w:rsidRPr="00453982">
        <w:rPr>
          <w:sz w:val="24"/>
          <w:szCs w:val="24"/>
          <w:lang w:val="de-AT"/>
        </w:rPr>
        <w:t>g der Patientenwünsche erfolgen, allerdings muss bei vitaler Indikation der Ernst der Situation unmissverständlich kommuniziert werden.</w:t>
      </w:r>
    </w:p>
    <w:p w:rsidR="00617105" w:rsidRPr="00453982" w:rsidRDefault="00FB134B" w:rsidP="00FB134B">
      <w:pPr>
        <w:pStyle w:val="AMBQMStandard"/>
        <w:numPr>
          <w:ilvl w:val="0"/>
          <w:numId w:val="27"/>
        </w:numPr>
        <w:spacing w:line="360" w:lineRule="auto"/>
        <w:rPr>
          <w:sz w:val="24"/>
          <w:szCs w:val="24"/>
          <w:lang w:val="de-AT"/>
        </w:rPr>
      </w:pPr>
      <w:r w:rsidRPr="00453982">
        <w:rPr>
          <w:sz w:val="24"/>
          <w:szCs w:val="24"/>
          <w:lang w:val="de-AT"/>
        </w:rPr>
        <w:t>Die Evidenz zum</w:t>
      </w:r>
      <w:r w:rsidR="00617105" w:rsidRPr="00453982">
        <w:rPr>
          <w:sz w:val="24"/>
          <w:szCs w:val="24"/>
          <w:lang w:val="de-AT"/>
        </w:rPr>
        <w:t xml:space="preserve"> Einsatz von iv-Eisen in Kombination mit Erythropoetingabe ist eingeschränkt und spielt in der Behandlung der Eisenmangelanämie in der Schwangerschaft derzeit keine Rolle.</w:t>
      </w:r>
    </w:p>
    <w:p w:rsidR="00FB134B" w:rsidRPr="00453982" w:rsidRDefault="00FB134B" w:rsidP="000D0CD6">
      <w:pPr>
        <w:pStyle w:val="AMBQMStandard"/>
        <w:spacing w:line="360" w:lineRule="auto"/>
        <w:ind w:left="0"/>
        <w:rPr>
          <w:sz w:val="24"/>
          <w:szCs w:val="24"/>
          <w:lang w:val="de-AT"/>
        </w:rPr>
      </w:pPr>
    </w:p>
    <w:p w:rsidR="007B21E3" w:rsidRPr="00453982" w:rsidRDefault="007B21E3" w:rsidP="000D0CD6">
      <w:pPr>
        <w:pStyle w:val="AMBQMStandard"/>
        <w:spacing w:line="360" w:lineRule="auto"/>
        <w:ind w:left="0"/>
        <w:rPr>
          <w:sz w:val="24"/>
          <w:szCs w:val="24"/>
          <w:lang w:val="de-AT"/>
        </w:rPr>
      </w:pPr>
    </w:p>
    <w:p w:rsidR="00E77BC6" w:rsidRPr="00453982" w:rsidRDefault="00E77BC6" w:rsidP="000D0CD6">
      <w:pPr>
        <w:pStyle w:val="AMBQMStandard"/>
        <w:spacing w:line="360" w:lineRule="auto"/>
        <w:ind w:left="0"/>
        <w:rPr>
          <w:sz w:val="24"/>
          <w:szCs w:val="24"/>
          <w:lang w:val="de-AT"/>
        </w:rPr>
      </w:pPr>
    </w:p>
    <w:p w:rsidR="004B4999" w:rsidRPr="00453982" w:rsidRDefault="004B4999" w:rsidP="000D0CD6">
      <w:pPr>
        <w:pStyle w:val="AMBQMStandard"/>
        <w:spacing w:line="360" w:lineRule="auto"/>
        <w:ind w:left="0"/>
        <w:rPr>
          <w:sz w:val="24"/>
          <w:szCs w:val="24"/>
          <w:lang w:val="de-AT"/>
        </w:rPr>
      </w:pPr>
    </w:p>
    <w:p w:rsidR="004B4999" w:rsidRPr="00453982" w:rsidRDefault="004B4999" w:rsidP="000D0CD6">
      <w:pPr>
        <w:pStyle w:val="AMBQMStandard"/>
        <w:spacing w:line="360" w:lineRule="auto"/>
        <w:ind w:left="0"/>
        <w:rPr>
          <w:sz w:val="24"/>
          <w:szCs w:val="24"/>
          <w:lang w:val="de-AT"/>
        </w:rPr>
      </w:pPr>
    </w:p>
    <w:p w:rsidR="00E77BC6" w:rsidRPr="00453982" w:rsidRDefault="00E77BC6" w:rsidP="000D0CD6">
      <w:pPr>
        <w:pStyle w:val="AMBQMStandard"/>
        <w:spacing w:line="360" w:lineRule="auto"/>
        <w:ind w:left="0"/>
        <w:rPr>
          <w:sz w:val="24"/>
          <w:szCs w:val="24"/>
          <w:lang w:val="de-AT"/>
        </w:rPr>
      </w:pPr>
    </w:p>
    <w:p w:rsidR="00BD0335" w:rsidRPr="00453982" w:rsidRDefault="00E77BC6" w:rsidP="00FB134B">
      <w:pPr>
        <w:pStyle w:val="AMBQMStandard"/>
        <w:numPr>
          <w:ilvl w:val="0"/>
          <w:numId w:val="19"/>
        </w:numPr>
        <w:spacing w:line="360" w:lineRule="auto"/>
        <w:rPr>
          <w:b/>
          <w:sz w:val="24"/>
          <w:szCs w:val="24"/>
          <w:lang w:val="de-AT"/>
        </w:rPr>
      </w:pPr>
      <w:r w:rsidRPr="00453982">
        <w:rPr>
          <w:b/>
          <w:sz w:val="24"/>
          <w:szCs w:val="24"/>
          <w:lang w:val="de-AT"/>
        </w:rPr>
        <w:lastRenderedPageBreak/>
        <w:t>Zusammenf</w:t>
      </w:r>
      <w:r w:rsidR="00BD0335" w:rsidRPr="00453982">
        <w:rPr>
          <w:b/>
          <w:sz w:val="24"/>
          <w:szCs w:val="24"/>
          <w:lang w:val="de-AT"/>
        </w:rPr>
        <w:t>assung</w:t>
      </w:r>
    </w:p>
    <w:p w:rsidR="00E77BC6" w:rsidRPr="00453982" w:rsidRDefault="00F27E6B" w:rsidP="00E77BC6">
      <w:pPr>
        <w:pStyle w:val="Listenabsatz"/>
        <w:numPr>
          <w:ilvl w:val="0"/>
          <w:numId w:val="30"/>
        </w:numPr>
        <w:spacing w:line="360" w:lineRule="auto"/>
        <w:jc w:val="both"/>
        <w:rPr>
          <w:rFonts w:ascii="Arial" w:hAnsi="Arial" w:cs="Arial"/>
          <w:bCs/>
          <w:sz w:val="24"/>
          <w:szCs w:val="24"/>
          <w:lang w:val="de-AT" w:eastAsia="de-AT"/>
        </w:rPr>
      </w:pPr>
      <w:r w:rsidRPr="00453982">
        <w:rPr>
          <w:rFonts w:ascii="Arial" w:hAnsi="Arial" w:cs="Arial"/>
          <w:bCs/>
          <w:sz w:val="24"/>
          <w:szCs w:val="24"/>
          <w:lang w:val="de-AT" w:eastAsia="de-AT"/>
        </w:rPr>
        <w:t xml:space="preserve">Eisenmangel in der Schwangerschaft ist häufig und kann mittels Screening des Serum-Ferritins bis zum Ende der 16. Schwangerschaftswoche bzw. zwischen der 25.-28. Schwangerschaftswoche diagnostiziert werden. </w:t>
      </w:r>
      <w:r w:rsidR="00E77BC6" w:rsidRPr="00453982">
        <w:rPr>
          <w:rFonts w:ascii="Arial" w:hAnsi="Arial" w:cs="Arial"/>
          <w:bCs/>
          <w:sz w:val="24"/>
          <w:szCs w:val="24"/>
          <w:lang w:val="de-AT" w:eastAsia="de-AT"/>
        </w:rPr>
        <w:t>(Blutuntersuchungen im Rahmen der Mutter-Kind-Pass-Untersuchungen)</w:t>
      </w:r>
    </w:p>
    <w:p w:rsidR="00BD0335" w:rsidRPr="00453982" w:rsidRDefault="007B21E3" w:rsidP="00E77BC6">
      <w:pPr>
        <w:pStyle w:val="Listenabsatz"/>
        <w:numPr>
          <w:ilvl w:val="0"/>
          <w:numId w:val="30"/>
        </w:numPr>
        <w:spacing w:line="360" w:lineRule="auto"/>
        <w:jc w:val="both"/>
        <w:rPr>
          <w:rFonts w:ascii="Arial" w:hAnsi="Arial" w:cs="Arial"/>
          <w:bCs/>
          <w:sz w:val="24"/>
          <w:szCs w:val="24"/>
          <w:lang w:val="de-AT" w:eastAsia="de-AT"/>
        </w:rPr>
      </w:pPr>
      <w:r w:rsidRPr="00453982">
        <w:rPr>
          <w:rFonts w:ascii="Arial" w:hAnsi="Arial" w:cs="Arial"/>
          <w:bCs/>
          <w:sz w:val="24"/>
          <w:szCs w:val="24"/>
          <w:lang w:val="de-AT" w:eastAsia="de-AT"/>
        </w:rPr>
        <w:t xml:space="preserve">Bei Eisenmangel </w:t>
      </w:r>
      <w:r w:rsidR="00BD0335" w:rsidRPr="00453982">
        <w:rPr>
          <w:rFonts w:ascii="Arial" w:hAnsi="Arial" w:cs="Arial"/>
          <w:bCs/>
          <w:sz w:val="24"/>
          <w:szCs w:val="24"/>
          <w:lang w:val="de-AT" w:eastAsia="de-AT"/>
        </w:rPr>
        <w:t xml:space="preserve">oder </w:t>
      </w:r>
      <w:r w:rsidRPr="00453982">
        <w:rPr>
          <w:rFonts w:ascii="Arial" w:hAnsi="Arial" w:cs="Arial"/>
          <w:bCs/>
          <w:sz w:val="24"/>
          <w:szCs w:val="24"/>
          <w:lang w:val="de-AT" w:eastAsia="de-AT"/>
        </w:rPr>
        <w:t>leichter Eisenmangela</w:t>
      </w:r>
      <w:r w:rsidR="00BD0335" w:rsidRPr="00453982">
        <w:rPr>
          <w:rFonts w:ascii="Arial" w:hAnsi="Arial" w:cs="Arial"/>
          <w:bCs/>
          <w:sz w:val="24"/>
          <w:szCs w:val="24"/>
          <w:lang w:val="de-AT" w:eastAsia="de-AT"/>
        </w:rPr>
        <w:t>nämie sollte in der Schwangerschaft primär eine Therapie mit oralen</w:t>
      </w:r>
      <w:r w:rsidR="00E77BC6" w:rsidRPr="00453982">
        <w:rPr>
          <w:rFonts w:ascii="Arial" w:hAnsi="Arial" w:cs="Arial"/>
          <w:bCs/>
          <w:sz w:val="24"/>
          <w:szCs w:val="24"/>
          <w:lang w:val="de-AT" w:eastAsia="de-AT"/>
        </w:rPr>
        <w:t xml:space="preserve"> E</w:t>
      </w:r>
      <w:r w:rsidR="00BD0335" w:rsidRPr="00453982">
        <w:rPr>
          <w:rFonts w:ascii="Arial" w:hAnsi="Arial" w:cs="Arial"/>
          <w:bCs/>
          <w:sz w:val="24"/>
          <w:szCs w:val="24"/>
          <w:lang w:val="de-AT" w:eastAsia="de-AT"/>
        </w:rPr>
        <w:t xml:space="preserve">isenpräparaten erfolgen. Bei </w:t>
      </w:r>
      <w:r w:rsidRPr="00453982">
        <w:rPr>
          <w:rFonts w:ascii="Arial" w:hAnsi="Arial" w:cs="Arial"/>
          <w:bCs/>
          <w:sz w:val="24"/>
          <w:szCs w:val="24"/>
          <w:lang w:val="de-AT" w:eastAsia="de-AT"/>
        </w:rPr>
        <w:t xml:space="preserve">mittelschwerer bzw. </w:t>
      </w:r>
      <w:r w:rsidR="00BD0335" w:rsidRPr="00453982">
        <w:rPr>
          <w:rFonts w:ascii="Arial" w:hAnsi="Arial" w:cs="Arial"/>
          <w:bCs/>
          <w:sz w:val="24"/>
          <w:szCs w:val="24"/>
          <w:lang w:val="de-AT" w:eastAsia="de-AT"/>
        </w:rPr>
        <w:t>schwerer Eisenmangelanämie, Unverträglichkeit von oralem Eisen,</w:t>
      </w:r>
      <w:r w:rsidR="00E77BC6" w:rsidRPr="00453982">
        <w:rPr>
          <w:rFonts w:ascii="Arial" w:hAnsi="Arial" w:cs="Arial"/>
          <w:bCs/>
          <w:sz w:val="24"/>
          <w:szCs w:val="24"/>
          <w:lang w:val="de-AT" w:eastAsia="de-AT"/>
        </w:rPr>
        <w:t xml:space="preserve"> </w:t>
      </w:r>
      <w:r w:rsidR="00BD0335" w:rsidRPr="00453982">
        <w:rPr>
          <w:rFonts w:ascii="Arial" w:hAnsi="Arial" w:cs="Arial"/>
          <w:bCs/>
          <w:sz w:val="24"/>
          <w:szCs w:val="24"/>
          <w:lang w:val="de-AT" w:eastAsia="de-AT"/>
        </w:rPr>
        <w:t>fehlendem Ansprechen auf orales Eisen, oder bei klinischer Notwendigkeit der raschen und</w:t>
      </w:r>
      <w:r w:rsidR="00E77BC6" w:rsidRPr="00453982">
        <w:rPr>
          <w:rFonts w:ascii="Arial" w:hAnsi="Arial" w:cs="Arial"/>
          <w:bCs/>
          <w:sz w:val="24"/>
          <w:szCs w:val="24"/>
          <w:lang w:val="de-AT" w:eastAsia="de-AT"/>
        </w:rPr>
        <w:t xml:space="preserve"> </w:t>
      </w:r>
      <w:r w:rsidR="00BD0335" w:rsidRPr="00453982">
        <w:rPr>
          <w:rFonts w:ascii="Arial" w:hAnsi="Arial" w:cs="Arial"/>
          <w:bCs/>
          <w:sz w:val="24"/>
          <w:szCs w:val="24"/>
          <w:lang w:val="de-AT" w:eastAsia="de-AT"/>
        </w:rPr>
        <w:t>effizienten Anämiekorrektur sollte eine intravenöse Eisentherapie durchgeführt werden</w:t>
      </w:r>
      <w:r w:rsidR="00E77BC6" w:rsidRPr="00453982">
        <w:rPr>
          <w:rFonts w:ascii="Arial" w:hAnsi="Arial" w:cs="Arial"/>
          <w:bCs/>
          <w:sz w:val="24"/>
          <w:szCs w:val="24"/>
          <w:lang w:val="de-AT" w:eastAsia="de-AT"/>
        </w:rPr>
        <w:t>.</w:t>
      </w:r>
    </w:p>
    <w:p w:rsidR="00E77BC6" w:rsidRPr="00453982" w:rsidRDefault="004B4999" w:rsidP="00E77BC6">
      <w:pPr>
        <w:pStyle w:val="Listenabsatz"/>
        <w:numPr>
          <w:ilvl w:val="0"/>
          <w:numId w:val="30"/>
        </w:numPr>
        <w:spacing w:line="360" w:lineRule="auto"/>
        <w:jc w:val="both"/>
        <w:rPr>
          <w:rFonts w:ascii="Arial" w:hAnsi="Arial" w:cs="Arial"/>
          <w:bCs/>
          <w:sz w:val="24"/>
          <w:szCs w:val="24"/>
          <w:lang w:val="de-AT" w:eastAsia="de-AT"/>
        </w:rPr>
      </w:pPr>
      <w:r w:rsidRPr="00453982">
        <w:rPr>
          <w:rFonts w:ascii="Arial" w:hAnsi="Arial" w:cs="Arial"/>
          <w:bCs/>
          <w:sz w:val="24"/>
          <w:szCs w:val="24"/>
          <w:lang w:val="de-AT" w:eastAsia="de-AT"/>
        </w:rPr>
        <w:t>Postpar</w:t>
      </w:r>
      <w:r w:rsidR="00BD0335" w:rsidRPr="00453982">
        <w:rPr>
          <w:rFonts w:ascii="Arial" w:hAnsi="Arial" w:cs="Arial"/>
          <w:bCs/>
          <w:sz w:val="24"/>
          <w:szCs w:val="24"/>
          <w:lang w:val="de-AT" w:eastAsia="de-AT"/>
        </w:rPr>
        <w:t>tal sollte bei leichter Eisenmangelanämie (Blutungsanämie) eine Therapie mit oralem</w:t>
      </w:r>
      <w:r w:rsidR="00E77BC6" w:rsidRPr="00453982">
        <w:rPr>
          <w:rFonts w:ascii="Arial" w:hAnsi="Arial" w:cs="Arial"/>
          <w:bCs/>
          <w:sz w:val="24"/>
          <w:szCs w:val="24"/>
          <w:lang w:val="de-AT" w:eastAsia="de-AT"/>
        </w:rPr>
        <w:t xml:space="preserve"> </w:t>
      </w:r>
      <w:r w:rsidR="00BD0335" w:rsidRPr="00453982">
        <w:rPr>
          <w:rFonts w:ascii="Arial" w:hAnsi="Arial" w:cs="Arial"/>
          <w:bCs/>
          <w:sz w:val="24"/>
          <w:szCs w:val="24"/>
          <w:lang w:val="de-AT" w:eastAsia="de-AT"/>
        </w:rPr>
        <w:t>Eisen und bei mit</w:t>
      </w:r>
      <w:r w:rsidR="00E77BC6" w:rsidRPr="00453982">
        <w:rPr>
          <w:rFonts w:ascii="Arial" w:hAnsi="Arial" w:cs="Arial"/>
          <w:bCs/>
          <w:sz w:val="24"/>
          <w:szCs w:val="24"/>
          <w:lang w:val="de-AT" w:eastAsia="de-AT"/>
        </w:rPr>
        <w:t xml:space="preserve">telschwerer bis schwerer Anämie </w:t>
      </w:r>
      <w:r w:rsidR="00BD0335" w:rsidRPr="00453982">
        <w:rPr>
          <w:rFonts w:ascii="Arial" w:hAnsi="Arial" w:cs="Arial"/>
          <w:bCs/>
          <w:sz w:val="24"/>
          <w:szCs w:val="24"/>
          <w:lang w:val="de-AT" w:eastAsia="de-AT"/>
        </w:rPr>
        <w:t xml:space="preserve">eine </w:t>
      </w:r>
      <w:r w:rsidR="00E77BC6" w:rsidRPr="00453982">
        <w:rPr>
          <w:rFonts w:ascii="Arial" w:hAnsi="Arial" w:cs="Arial"/>
          <w:bCs/>
          <w:sz w:val="24"/>
          <w:szCs w:val="24"/>
          <w:lang w:val="de-AT" w:eastAsia="de-AT"/>
        </w:rPr>
        <w:t>iv-</w:t>
      </w:r>
      <w:r w:rsidR="00BD0335" w:rsidRPr="00453982">
        <w:rPr>
          <w:rFonts w:ascii="Arial" w:hAnsi="Arial" w:cs="Arial"/>
          <w:bCs/>
          <w:sz w:val="24"/>
          <w:szCs w:val="24"/>
          <w:lang w:val="de-AT" w:eastAsia="de-AT"/>
        </w:rPr>
        <w:t>Eisentherapie</w:t>
      </w:r>
      <w:r w:rsidR="00E77BC6" w:rsidRPr="00453982">
        <w:rPr>
          <w:rFonts w:ascii="Arial" w:hAnsi="Arial" w:cs="Arial"/>
          <w:bCs/>
          <w:sz w:val="24"/>
          <w:szCs w:val="24"/>
          <w:lang w:val="de-AT" w:eastAsia="de-AT"/>
        </w:rPr>
        <w:t xml:space="preserve"> </w:t>
      </w:r>
      <w:r w:rsidR="00BD0335" w:rsidRPr="00453982">
        <w:rPr>
          <w:rFonts w:ascii="Arial" w:hAnsi="Arial" w:cs="Arial"/>
          <w:bCs/>
          <w:sz w:val="24"/>
          <w:szCs w:val="24"/>
          <w:lang w:val="de-AT" w:eastAsia="de-AT"/>
        </w:rPr>
        <w:t>erfolgen</w:t>
      </w:r>
      <w:r w:rsidR="00E77BC6" w:rsidRPr="00453982">
        <w:rPr>
          <w:rFonts w:ascii="Arial" w:hAnsi="Arial" w:cs="Arial"/>
          <w:bCs/>
          <w:sz w:val="24"/>
          <w:szCs w:val="24"/>
          <w:lang w:val="de-AT" w:eastAsia="de-AT"/>
        </w:rPr>
        <w:t>.</w:t>
      </w:r>
    </w:p>
    <w:p w:rsidR="00E77BC6" w:rsidRPr="00453982" w:rsidRDefault="00E77BC6" w:rsidP="00E77BC6">
      <w:pPr>
        <w:pStyle w:val="Listenabsatz"/>
        <w:numPr>
          <w:ilvl w:val="0"/>
          <w:numId w:val="30"/>
        </w:numPr>
        <w:spacing w:line="360" w:lineRule="auto"/>
        <w:jc w:val="both"/>
        <w:rPr>
          <w:rFonts w:ascii="Arial" w:hAnsi="Arial" w:cs="Arial"/>
          <w:bCs/>
          <w:sz w:val="24"/>
          <w:szCs w:val="24"/>
          <w:lang w:val="de-AT" w:eastAsia="de-AT"/>
        </w:rPr>
      </w:pPr>
      <w:r w:rsidRPr="00453982">
        <w:rPr>
          <w:rFonts w:ascii="Arial" w:hAnsi="Arial" w:cs="Arial"/>
          <w:bCs/>
          <w:sz w:val="24"/>
          <w:szCs w:val="24"/>
          <w:lang w:val="de-AT" w:eastAsia="de-AT"/>
        </w:rPr>
        <w:t>Wenn eine Indikation zur iv-</w:t>
      </w:r>
      <w:r w:rsidR="00BD0335" w:rsidRPr="00453982">
        <w:rPr>
          <w:rFonts w:ascii="Arial" w:hAnsi="Arial" w:cs="Arial"/>
          <w:bCs/>
          <w:sz w:val="24"/>
          <w:szCs w:val="24"/>
          <w:lang w:val="de-AT" w:eastAsia="de-AT"/>
        </w:rPr>
        <w:t>Eisentherapie in der Schwangerschaft oder postpartal besteht, ist</w:t>
      </w:r>
      <w:r w:rsidRPr="00453982">
        <w:rPr>
          <w:rFonts w:ascii="Arial" w:hAnsi="Arial" w:cs="Arial"/>
          <w:bCs/>
          <w:sz w:val="24"/>
          <w:szCs w:val="24"/>
          <w:lang w:val="de-AT" w:eastAsia="de-AT"/>
        </w:rPr>
        <w:t xml:space="preserve"> </w:t>
      </w:r>
      <w:r w:rsidR="00BD0335" w:rsidRPr="00453982">
        <w:rPr>
          <w:rFonts w:ascii="Arial" w:hAnsi="Arial" w:cs="Arial"/>
          <w:bCs/>
          <w:sz w:val="24"/>
          <w:szCs w:val="24"/>
          <w:lang w:val="de-AT" w:eastAsia="de-AT"/>
        </w:rPr>
        <w:t>Eisen</w:t>
      </w:r>
      <w:r w:rsidRPr="00453982">
        <w:rPr>
          <w:rFonts w:ascii="Arial" w:hAnsi="Arial" w:cs="Arial"/>
          <w:bCs/>
          <w:sz w:val="24"/>
          <w:szCs w:val="24"/>
          <w:lang w:val="de-AT" w:eastAsia="de-AT"/>
        </w:rPr>
        <w:t>-C</w:t>
      </w:r>
      <w:r w:rsidR="00BD0335" w:rsidRPr="00453982">
        <w:rPr>
          <w:rFonts w:ascii="Arial" w:hAnsi="Arial" w:cs="Arial"/>
          <w:bCs/>
          <w:sz w:val="24"/>
          <w:szCs w:val="24"/>
          <w:lang w:val="de-AT" w:eastAsia="de-AT"/>
        </w:rPr>
        <w:t>arboxymaltose aufgrund der vorhandenen Studien das Präparat der</w:t>
      </w:r>
      <w:r w:rsidRPr="00453982">
        <w:rPr>
          <w:rFonts w:ascii="Arial" w:hAnsi="Arial" w:cs="Arial"/>
          <w:bCs/>
          <w:sz w:val="24"/>
          <w:szCs w:val="24"/>
          <w:lang w:val="de-AT" w:eastAsia="de-AT"/>
        </w:rPr>
        <w:t xml:space="preserve"> </w:t>
      </w:r>
      <w:r w:rsidR="00BD0335" w:rsidRPr="00453982">
        <w:rPr>
          <w:rFonts w:ascii="Arial" w:hAnsi="Arial" w:cs="Arial"/>
          <w:bCs/>
          <w:sz w:val="24"/>
          <w:szCs w:val="24"/>
          <w:lang w:val="de-AT" w:eastAsia="de-AT"/>
        </w:rPr>
        <w:t xml:space="preserve">Wahl. </w:t>
      </w:r>
    </w:p>
    <w:p w:rsidR="00E77BC6" w:rsidRPr="00453982" w:rsidRDefault="00E77BC6" w:rsidP="00E77BC6">
      <w:pPr>
        <w:pStyle w:val="Listenabsatz"/>
        <w:spacing w:line="360" w:lineRule="auto"/>
        <w:rPr>
          <w:b/>
          <w:sz w:val="24"/>
          <w:szCs w:val="24"/>
          <w:lang w:val="de-AT"/>
        </w:rPr>
      </w:pPr>
    </w:p>
    <w:p w:rsidR="00FC0A5D" w:rsidRPr="00857FED" w:rsidRDefault="00FC0A5D" w:rsidP="00FC0A5D">
      <w:pPr>
        <w:pStyle w:val="Listenabsatz"/>
        <w:numPr>
          <w:ilvl w:val="0"/>
          <w:numId w:val="19"/>
        </w:numPr>
        <w:spacing w:line="360" w:lineRule="auto"/>
        <w:rPr>
          <w:rFonts w:ascii="Arial" w:hAnsi="Arial" w:cs="Arial"/>
          <w:b/>
          <w:sz w:val="24"/>
          <w:szCs w:val="24"/>
          <w:lang w:val="de-AT"/>
        </w:rPr>
      </w:pPr>
      <w:r w:rsidRPr="00857FED">
        <w:rPr>
          <w:rFonts w:ascii="Arial" w:hAnsi="Arial" w:cs="Arial"/>
          <w:b/>
          <w:sz w:val="24"/>
          <w:szCs w:val="24"/>
          <w:lang w:val="de-AT"/>
        </w:rPr>
        <w:t>Vorsichtsmaßnahmen bei iv Eisentherapie:</w:t>
      </w:r>
    </w:p>
    <w:p w:rsidR="00FC0A5D" w:rsidRPr="00857FED" w:rsidRDefault="00FC0A5D" w:rsidP="00FC0A5D">
      <w:pPr>
        <w:pStyle w:val="Listenabsatz"/>
        <w:spacing w:line="360" w:lineRule="auto"/>
        <w:rPr>
          <w:rFonts w:ascii="Arial" w:hAnsi="Arial" w:cs="Arial"/>
          <w:sz w:val="24"/>
          <w:szCs w:val="24"/>
          <w:lang w:val="de-AT"/>
        </w:rPr>
      </w:pPr>
      <w:r w:rsidRPr="00857FED">
        <w:rPr>
          <w:rFonts w:ascii="Arial" w:hAnsi="Arial" w:cs="Arial"/>
          <w:sz w:val="24"/>
          <w:szCs w:val="24"/>
          <w:lang w:val="de-AT"/>
        </w:rPr>
        <w:t xml:space="preserve">Die Verabreichung </w:t>
      </w:r>
      <w:r w:rsidR="001851F2" w:rsidRPr="00857FED">
        <w:rPr>
          <w:rFonts w:ascii="Arial" w:hAnsi="Arial" w:cs="Arial"/>
          <w:sz w:val="24"/>
          <w:szCs w:val="24"/>
          <w:lang w:val="de-AT"/>
        </w:rPr>
        <w:t xml:space="preserve">von </w:t>
      </w:r>
      <w:r w:rsidRPr="00857FED">
        <w:rPr>
          <w:rFonts w:ascii="Arial" w:hAnsi="Arial" w:cs="Arial"/>
          <w:sz w:val="24"/>
          <w:szCs w:val="24"/>
          <w:lang w:val="de-AT"/>
        </w:rPr>
        <w:t>Ei</w:t>
      </w:r>
      <w:r w:rsidR="001851F2" w:rsidRPr="00857FED">
        <w:rPr>
          <w:rFonts w:ascii="Arial" w:hAnsi="Arial" w:cs="Arial"/>
          <w:sz w:val="24"/>
          <w:szCs w:val="24"/>
          <w:lang w:val="de-AT"/>
        </w:rPr>
        <w:t xml:space="preserve">senpräparaten intravenös kann </w:t>
      </w:r>
      <w:r w:rsidRPr="00857FED">
        <w:rPr>
          <w:rFonts w:ascii="Arial" w:hAnsi="Arial" w:cs="Arial"/>
          <w:sz w:val="24"/>
          <w:szCs w:val="24"/>
          <w:lang w:val="de-AT"/>
        </w:rPr>
        <w:t xml:space="preserve">zu Überempfindlich-keitsreaktionen oder sogar zum anaphylaktischen Schock führen. </w:t>
      </w:r>
      <w:r w:rsidR="00094E02" w:rsidRPr="00857FED">
        <w:rPr>
          <w:rFonts w:ascii="Arial" w:hAnsi="Arial" w:cs="Arial"/>
          <w:sz w:val="24"/>
          <w:szCs w:val="24"/>
          <w:lang w:val="de-AT"/>
        </w:rPr>
        <w:t>Hinsichtlich dieser möglichen Reaktionen sollten Patientinnen nach der  Eiseninfusion für 30 Minuten beobachtet werden.</w:t>
      </w:r>
    </w:p>
    <w:p w:rsidR="00FC0A5D" w:rsidRPr="00857FED" w:rsidRDefault="008C056F" w:rsidP="008C056F">
      <w:pPr>
        <w:pStyle w:val="Listenabsatz"/>
        <w:spacing w:line="360" w:lineRule="auto"/>
        <w:rPr>
          <w:rFonts w:ascii="Arial" w:hAnsi="Arial" w:cs="Arial"/>
          <w:sz w:val="24"/>
          <w:szCs w:val="24"/>
          <w:lang w:val="de-DE"/>
        </w:rPr>
      </w:pPr>
      <w:r w:rsidRPr="00857FED">
        <w:rPr>
          <w:rFonts w:ascii="Arial" w:hAnsi="Arial" w:cs="Arial"/>
          <w:sz w:val="24"/>
          <w:szCs w:val="24"/>
          <w:lang w:val="de-DE"/>
        </w:rPr>
        <w:t>F</w:t>
      </w:r>
      <w:r w:rsidR="00FC0A5D" w:rsidRPr="00857FED">
        <w:rPr>
          <w:rFonts w:ascii="Arial" w:hAnsi="Arial" w:cs="Arial"/>
          <w:sz w:val="24"/>
          <w:szCs w:val="24"/>
          <w:lang w:val="de-DE"/>
        </w:rPr>
        <w:t xml:space="preserve">olgende Medikamente (bzw. wirkstoffgleiche Medikamente) </w:t>
      </w:r>
      <w:r w:rsidRPr="00857FED">
        <w:rPr>
          <w:rFonts w:ascii="Arial" w:hAnsi="Arial" w:cs="Arial"/>
          <w:sz w:val="24"/>
          <w:szCs w:val="24"/>
          <w:lang w:val="de-DE"/>
        </w:rPr>
        <w:t>sollten zur</w:t>
      </w:r>
      <w:r w:rsidR="001851F2" w:rsidRPr="00857FED">
        <w:rPr>
          <w:rFonts w:ascii="Arial" w:hAnsi="Arial" w:cs="Arial"/>
          <w:sz w:val="24"/>
          <w:szCs w:val="24"/>
          <w:lang w:val="de-DE"/>
        </w:rPr>
        <w:t xml:space="preserve"> Notfallsbehandlung zur</w:t>
      </w:r>
      <w:r w:rsidRPr="00857FED">
        <w:rPr>
          <w:rFonts w:ascii="Arial" w:hAnsi="Arial" w:cs="Arial"/>
          <w:sz w:val="24"/>
          <w:szCs w:val="24"/>
          <w:lang w:val="de-DE"/>
        </w:rPr>
        <w:t xml:space="preserve"> Verfügung stehen: H_1-Antihistaminikum, Prednisolon, </w:t>
      </w:r>
      <w:r w:rsidR="00FC0A5D" w:rsidRPr="00857FED">
        <w:rPr>
          <w:rFonts w:ascii="Arial" w:hAnsi="Arial" w:cs="Arial"/>
          <w:sz w:val="24"/>
          <w:szCs w:val="24"/>
          <w:lang w:val="de-DE"/>
        </w:rPr>
        <w:t>Adrenalin</w:t>
      </w:r>
    </w:p>
    <w:p w:rsidR="009F14BE" w:rsidRPr="00857FED" w:rsidRDefault="00857FED" w:rsidP="008C056F">
      <w:pPr>
        <w:pStyle w:val="Listenabsatz"/>
        <w:spacing w:line="360" w:lineRule="auto"/>
        <w:rPr>
          <w:rFonts w:ascii="Arial" w:hAnsi="Arial" w:cs="Arial"/>
          <w:sz w:val="24"/>
          <w:szCs w:val="24"/>
          <w:lang w:val="de-DE"/>
        </w:rPr>
      </w:pPr>
      <w:r>
        <w:rPr>
          <w:rFonts w:ascii="Arial" w:hAnsi="Arial" w:cs="Arial"/>
          <w:sz w:val="24"/>
          <w:szCs w:val="24"/>
          <w:lang w:val="de-DE"/>
        </w:rPr>
        <w:t>Hilfestellung liefert</w:t>
      </w:r>
      <w:r w:rsidR="009F14BE" w:rsidRPr="00857FED">
        <w:rPr>
          <w:rFonts w:ascii="Arial" w:hAnsi="Arial" w:cs="Arial"/>
          <w:sz w:val="24"/>
          <w:szCs w:val="24"/>
          <w:lang w:val="de-DE"/>
        </w:rPr>
        <w:t xml:space="preserve"> folgende</w:t>
      </w:r>
      <w:r w:rsidR="00F804E0" w:rsidRPr="00857FED">
        <w:rPr>
          <w:rFonts w:ascii="Arial" w:hAnsi="Arial" w:cs="Arial"/>
          <w:sz w:val="24"/>
          <w:szCs w:val="24"/>
          <w:lang w:val="de-DE"/>
        </w:rPr>
        <w:t>r</w:t>
      </w:r>
      <w:r w:rsidR="009F14BE" w:rsidRPr="00857FED">
        <w:rPr>
          <w:rFonts w:ascii="Arial" w:hAnsi="Arial" w:cs="Arial"/>
          <w:sz w:val="24"/>
          <w:szCs w:val="24"/>
          <w:lang w:val="de-DE"/>
        </w:rPr>
        <w:t xml:space="preserve"> Link:</w:t>
      </w:r>
    </w:p>
    <w:p w:rsidR="009F14BE" w:rsidRDefault="00CE7F2C" w:rsidP="008C056F">
      <w:pPr>
        <w:pStyle w:val="Listenabsatz"/>
        <w:spacing w:line="360" w:lineRule="auto"/>
        <w:rPr>
          <w:rFonts w:ascii="Arial" w:hAnsi="Arial" w:cs="Arial"/>
          <w:sz w:val="24"/>
          <w:szCs w:val="24"/>
          <w:lang w:val="de-DE"/>
        </w:rPr>
      </w:pPr>
      <w:hyperlink r:id="rId8" w:history="1">
        <w:r w:rsidR="009F14BE" w:rsidRPr="00857FED">
          <w:rPr>
            <w:rStyle w:val="Hyperlink"/>
            <w:rFonts w:ascii="Arial" w:hAnsi="Arial" w:cs="Arial"/>
            <w:sz w:val="24"/>
            <w:szCs w:val="24"/>
            <w:lang w:val="de-DE"/>
          </w:rPr>
          <w:t>https://www.gpau.de/fileadmin/user_upload/GPA/dateien_indiziert/Leitlinien/Leitlinie_Anaphylaxie_2014.pdf</w:t>
        </w:r>
      </w:hyperlink>
    </w:p>
    <w:p w:rsidR="0072313C" w:rsidRDefault="0072313C" w:rsidP="001A4E51">
      <w:pPr>
        <w:pStyle w:val="AMBQMStandard"/>
        <w:spacing w:line="360" w:lineRule="auto"/>
        <w:ind w:left="0"/>
        <w:rPr>
          <w:sz w:val="24"/>
          <w:szCs w:val="24"/>
          <w:lang w:val="de-AT"/>
        </w:rPr>
      </w:pPr>
    </w:p>
    <w:p w:rsidR="00C40876" w:rsidRPr="00453982" w:rsidRDefault="00C40876" w:rsidP="000D0CD6">
      <w:pPr>
        <w:pStyle w:val="AMBQMStandard"/>
        <w:spacing w:line="360" w:lineRule="auto"/>
        <w:ind w:left="0"/>
        <w:rPr>
          <w:sz w:val="24"/>
          <w:szCs w:val="24"/>
          <w:lang w:val="de-AT"/>
        </w:rPr>
      </w:pPr>
    </w:p>
    <w:p w:rsidR="00C40876" w:rsidRPr="00453982" w:rsidRDefault="00C40876" w:rsidP="00E77BC6">
      <w:pPr>
        <w:pStyle w:val="AMBQMStandard"/>
        <w:numPr>
          <w:ilvl w:val="0"/>
          <w:numId w:val="19"/>
        </w:numPr>
        <w:spacing w:line="360" w:lineRule="auto"/>
        <w:rPr>
          <w:b/>
          <w:sz w:val="24"/>
          <w:szCs w:val="24"/>
          <w:lang w:val="de-AT"/>
        </w:rPr>
      </w:pPr>
      <w:r w:rsidRPr="00453982">
        <w:rPr>
          <w:b/>
          <w:sz w:val="24"/>
          <w:szCs w:val="24"/>
          <w:lang w:val="de-AT"/>
        </w:rPr>
        <w:lastRenderedPageBreak/>
        <w:t>Offenlegungen</w:t>
      </w:r>
    </w:p>
    <w:p w:rsidR="00C40876" w:rsidRPr="00453982" w:rsidRDefault="00C40876" w:rsidP="000D0CD6">
      <w:pPr>
        <w:pStyle w:val="AMBQMStandard"/>
        <w:spacing w:line="360" w:lineRule="auto"/>
        <w:ind w:left="0"/>
        <w:rPr>
          <w:sz w:val="24"/>
          <w:szCs w:val="24"/>
          <w:lang w:val="de-AT"/>
        </w:rPr>
      </w:pPr>
    </w:p>
    <w:p w:rsidR="00C40876" w:rsidRPr="00453982" w:rsidRDefault="009804F7" w:rsidP="00FB134B">
      <w:pPr>
        <w:pStyle w:val="AMBQMStandard"/>
        <w:spacing w:line="360" w:lineRule="auto"/>
        <w:ind w:left="360"/>
        <w:rPr>
          <w:sz w:val="24"/>
          <w:szCs w:val="24"/>
          <w:lang w:val="de-AT"/>
        </w:rPr>
      </w:pPr>
      <w:r w:rsidRPr="00453982">
        <w:rPr>
          <w:sz w:val="24"/>
          <w:szCs w:val="24"/>
          <w:lang w:val="de-AT"/>
        </w:rPr>
        <w:t xml:space="preserve">Univ.-Prof. Dr. Harald Zeisler </w:t>
      </w:r>
      <w:r w:rsidR="00C40876" w:rsidRPr="00453982">
        <w:rPr>
          <w:sz w:val="24"/>
          <w:szCs w:val="24"/>
          <w:lang w:val="de-AT"/>
        </w:rPr>
        <w:t xml:space="preserve"> erklär</w:t>
      </w:r>
      <w:r w:rsidR="007F5CC4" w:rsidRPr="00453982">
        <w:rPr>
          <w:sz w:val="24"/>
          <w:szCs w:val="24"/>
          <w:lang w:val="de-AT"/>
        </w:rPr>
        <w:t>t</w:t>
      </w:r>
      <w:r w:rsidR="00C40876" w:rsidRPr="00453982">
        <w:rPr>
          <w:sz w:val="24"/>
          <w:szCs w:val="24"/>
          <w:lang w:val="de-AT"/>
        </w:rPr>
        <w:t xml:space="preserve">, dass </w:t>
      </w:r>
      <w:r w:rsidRPr="00453982">
        <w:rPr>
          <w:sz w:val="24"/>
          <w:szCs w:val="24"/>
          <w:lang w:val="de-AT"/>
        </w:rPr>
        <w:t xml:space="preserve">er von </w:t>
      </w:r>
      <w:r w:rsidR="00FB134B" w:rsidRPr="00453982">
        <w:rPr>
          <w:sz w:val="24"/>
          <w:szCs w:val="24"/>
          <w:lang w:val="de-AT"/>
        </w:rPr>
        <w:t>Vifor Pharma</w:t>
      </w:r>
      <w:r w:rsidRPr="00453982">
        <w:rPr>
          <w:sz w:val="24"/>
          <w:szCs w:val="24"/>
          <w:lang w:val="de-AT"/>
        </w:rPr>
        <w:t xml:space="preserve"> Ö</w:t>
      </w:r>
      <w:r w:rsidR="00FB134B" w:rsidRPr="00453982">
        <w:rPr>
          <w:sz w:val="24"/>
          <w:szCs w:val="24"/>
          <w:lang w:val="de-AT"/>
        </w:rPr>
        <w:t>sterreich Gmb</w:t>
      </w:r>
      <w:r w:rsidRPr="00453982">
        <w:rPr>
          <w:sz w:val="24"/>
          <w:szCs w:val="24"/>
          <w:lang w:val="de-AT"/>
        </w:rPr>
        <w:t xml:space="preserve">H und Fresenius Kabi Austria GmbH ein Honorar für Vorträge bzw. von </w:t>
      </w:r>
      <w:r w:rsidR="00432BF1" w:rsidRPr="00453982">
        <w:rPr>
          <w:sz w:val="24"/>
          <w:szCs w:val="24"/>
          <w:lang w:val="de-AT"/>
        </w:rPr>
        <w:t>Vifor Pharma Österreich GmbH</w:t>
      </w:r>
      <w:r w:rsidRPr="00453982">
        <w:rPr>
          <w:sz w:val="24"/>
          <w:szCs w:val="24"/>
          <w:lang w:val="de-AT"/>
        </w:rPr>
        <w:t xml:space="preserve"> einen Forschung-Grant erhalten hat</w:t>
      </w:r>
      <w:r w:rsidR="00064FE2" w:rsidRPr="00453982">
        <w:rPr>
          <w:sz w:val="24"/>
          <w:szCs w:val="24"/>
          <w:lang w:val="de-AT"/>
        </w:rPr>
        <w:t>.</w:t>
      </w:r>
    </w:p>
    <w:p w:rsidR="006F7CAB" w:rsidRPr="00453982" w:rsidRDefault="009804F7" w:rsidP="00FB134B">
      <w:pPr>
        <w:pStyle w:val="AMBQMStandard"/>
        <w:spacing w:line="360" w:lineRule="auto"/>
        <w:ind w:left="360"/>
        <w:rPr>
          <w:sz w:val="24"/>
          <w:szCs w:val="24"/>
          <w:lang w:val="de-AT"/>
        </w:rPr>
      </w:pPr>
      <w:r w:rsidRPr="00453982">
        <w:rPr>
          <w:color w:val="000000"/>
          <w:sz w:val="24"/>
          <w:szCs w:val="24"/>
          <w:lang w:val="de-AT"/>
        </w:rPr>
        <w:t xml:space="preserve">Univ.-Prof. Dr. Christoforos Konnaris erklärt, </w:t>
      </w:r>
      <w:r w:rsidRPr="00453982">
        <w:rPr>
          <w:sz w:val="24"/>
          <w:szCs w:val="24"/>
          <w:lang w:val="de-AT"/>
        </w:rPr>
        <w:t xml:space="preserve">dass er von </w:t>
      </w:r>
      <w:r w:rsidR="00FB134B" w:rsidRPr="00453982">
        <w:rPr>
          <w:sz w:val="24"/>
          <w:szCs w:val="24"/>
          <w:lang w:val="de-AT"/>
        </w:rPr>
        <w:t>Vifor Pharma Österreich GmbH</w:t>
      </w:r>
      <w:r w:rsidRPr="00453982">
        <w:rPr>
          <w:sz w:val="24"/>
          <w:szCs w:val="24"/>
          <w:lang w:val="de-AT"/>
        </w:rPr>
        <w:t xml:space="preserve"> ein Honorar für Vorträge erhalten hat.</w:t>
      </w:r>
    </w:p>
    <w:p w:rsidR="006F7CAB" w:rsidRPr="00453982" w:rsidRDefault="001A4E51" w:rsidP="000D0CD6">
      <w:pPr>
        <w:pStyle w:val="AMBQMStandard"/>
        <w:spacing w:line="360" w:lineRule="auto"/>
        <w:ind w:left="360"/>
        <w:rPr>
          <w:sz w:val="24"/>
          <w:szCs w:val="24"/>
          <w:lang w:val="de-AT"/>
        </w:rPr>
      </w:pPr>
      <w:r>
        <w:rPr>
          <w:sz w:val="24"/>
          <w:szCs w:val="24"/>
          <w:lang w:val="de-AT"/>
        </w:rPr>
        <w:br w:type="column"/>
      </w:r>
    </w:p>
    <w:p w:rsidR="00FF3541" w:rsidRPr="00453982" w:rsidRDefault="00E5070C" w:rsidP="00E77BC6">
      <w:pPr>
        <w:pStyle w:val="AMBQM1"/>
        <w:numPr>
          <w:ilvl w:val="0"/>
          <w:numId w:val="19"/>
        </w:numPr>
        <w:spacing w:line="360" w:lineRule="auto"/>
        <w:rPr>
          <w:rFonts w:cs="Arial"/>
          <w:szCs w:val="24"/>
          <w:lang w:val="de-AT"/>
        </w:rPr>
      </w:pPr>
      <w:r w:rsidRPr="00453982">
        <w:rPr>
          <w:rFonts w:cs="Arial"/>
          <w:szCs w:val="24"/>
          <w:lang w:val="de-AT"/>
        </w:rPr>
        <w:t>Literatur</w:t>
      </w:r>
    </w:p>
    <w:p w:rsidR="00BF2F82" w:rsidRPr="00842077" w:rsidRDefault="00C40876" w:rsidP="00842077">
      <w:pPr>
        <w:pStyle w:val="AMBQMStandard"/>
        <w:numPr>
          <w:ilvl w:val="0"/>
          <w:numId w:val="9"/>
        </w:numPr>
        <w:spacing w:line="360" w:lineRule="auto"/>
        <w:rPr>
          <w:sz w:val="24"/>
          <w:szCs w:val="24"/>
          <w:lang w:val="en-GB"/>
        </w:rPr>
      </w:pPr>
      <w:r w:rsidRPr="00842077">
        <w:rPr>
          <w:sz w:val="24"/>
          <w:szCs w:val="24"/>
          <w:lang w:val="en-GB"/>
        </w:rPr>
        <w:t>ACOG Practice Bulletin: Anemia in pregnancy</w:t>
      </w:r>
      <w:r w:rsidR="001A4E51" w:rsidRPr="00842077">
        <w:rPr>
          <w:sz w:val="24"/>
          <w:szCs w:val="24"/>
          <w:lang w:val="en-GB"/>
        </w:rPr>
        <w:t xml:space="preserve">, Obstet Gynecol 2008;112:201-7. </w:t>
      </w:r>
      <w:r w:rsidR="001A4E51" w:rsidRPr="00857FED">
        <w:rPr>
          <w:sz w:val="24"/>
          <w:szCs w:val="24"/>
          <w:lang w:val="en-GB"/>
        </w:rPr>
        <w:t>Reaffirmed 2017</w:t>
      </w:r>
    </w:p>
    <w:p w:rsidR="001A4E51" w:rsidRPr="00857FED" w:rsidRDefault="001A4E51" w:rsidP="00842077">
      <w:pPr>
        <w:pStyle w:val="AMBQMStandard"/>
        <w:numPr>
          <w:ilvl w:val="0"/>
          <w:numId w:val="9"/>
        </w:numPr>
        <w:spacing w:line="360" w:lineRule="auto"/>
        <w:rPr>
          <w:sz w:val="24"/>
          <w:szCs w:val="24"/>
          <w:lang w:val="en-GB"/>
        </w:rPr>
      </w:pPr>
      <w:r w:rsidRPr="00857FED">
        <w:rPr>
          <w:sz w:val="24"/>
          <w:szCs w:val="24"/>
          <w:lang w:val="de-AT"/>
        </w:rPr>
        <w:t xml:space="preserve">Auerbach M, Landy HJ, UPTODATE. </w:t>
      </w:r>
      <w:r w:rsidRPr="00857FED">
        <w:rPr>
          <w:sz w:val="24"/>
          <w:szCs w:val="24"/>
          <w:lang w:val="en-GB"/>
        </w:rPr>
        <w:t>Anemia in pregnancy (03, 2019)</w:t>
      </w:r>
    </w:p>
    <w:p w:rsidR="00C40876" w:rsidRPr="00842077" w:rsidRDefault="00C40876" w:rsidP="00842077">
      <w:pPr>
        <w:pStyle w:val="AMBQMStandard"/>
        <w:numPr>
          <w:ilvl w:val="0"/>
          <w:numId w:val="9"/>
        </w:numPr>
        <w:spacing w:line="360" w:lineRule="auto"/>
        <w:rPr>
          <w:sz w:val="24"/>
          <w:szCs w:val="24"/>
          <w:lang w:val="de-AT"/>
        </w:rPr>
      </w:pPr>
      <w:r w:rsidRPr="00842077">
        <w:rPr>
          <w:sz w:val="24"/>
          <w:szCs w:val="24"/>
          <w:lang w:val="de-AT"/>
        </w:rPr>
        <w:t>Beard JL. J Nutr. 2005 ;135:267-72</w:t>
      </w:r>
    </w:p>
    <w:p w:rsidR="00BF2F82" w:rsidRPr="00842077" w:rsidRDefault="00BF2F82" w:rsidP="00842077">
      <w:pPr>
        <w:pStyle w:val="AMBQMStandard"/>
        <w:numPr>
          <w:ilvl w:val="0"/>
          <w:numId w:val="9"/>
        </w:numPr>
        <w:spacing w:line="360" w:lineRule="auto"/>
        <w:rPr>
          <w:sz w:val="24"/>
          <w:szCs w:val="24"/>
          <w:lang w:val="de-AT"/>
        </w:rPr>
      </w:pPr>
      <w:r w:rsidRPr="00842077">
        <w:rPr>
          <w:sz w:val="24"/>
          <w:szCs w:val="24"/>
          <w:lang w:val="de-AT"/>
        </w:rPr>
        <w:t>Bergmann RL et al. Geburtsh Frauenheilk 2009; 69: 682-686</w:t>
      </w:r>
    </w:p>
    <w:p w:rsidR="00BF2F82" w:rsidRPr="00842077" w:rsidRDefault="00BF2F82" w:rsidP="00842077">
      <w:pPr>
        <w:pStyle w:val="AMBQMStandard"/>
        <w:numPr>
          <w:ilvl w:val="0"/>
          <w:numId w:val="9"/>
        </w:numPr>
        <w:spacing w:line="360" w:lineRule="auto"/>
        <w:rPr>
          <w:sz w:val="24"/>
          <w:szCs w:val="24"/>
          <w:lang w:val="de-AT"/>
        </w:rPr>
      </w:pPr>
      <w:r w:rsidRPr="00842077">
        <w:rPr>
          <w:sz w:val="24"/>
          <w:szCs w:val="24"/>
          <w:lang w:val="de-AT"/>
        </w:rPr>
        <w:t>Bhandal N, Russell R. Br J Obstet Gynecol 2006; 113: 1248-</w:t>
      </w:r>
      <w:r w:rsidR="00C40876" w:rsidRPr="00842077">
        <w:rPr>
          <w:sz w:val="24"/>
          <w:szCs w:val="24"/>
          <w:lang w:val="de-AT"/>
        </w:rPr>
        <w:t>52</w:t>
      </w:r>
    </w:p>
    <w:p w:rsidR="00842077" w:rsidRPr="00842077" w:rsidRDefault="00842077" w:rsidP="00842077">
      <w:pPr>
        <w:pStyle w:val="Listenabsatz"/>
        <w:numPr>
          <w:ilvl w:val="0"/>
          <w:numId w:val="9"/>
        </w:numPr>
        <w:spacing w:line="360" w:lineRule="auto"/>
        <w:jc w:val="both"/>
        <w:rPr>
          <w:rFonts w:ascii="Arial" w:hAnsi="Arial" w:cs="Arial"/>
          <w:sz w:val="24"/>
          <w:szCs w:val="24"/>
          <w:lang w:val="en-GB" w:eastAsia="de-DE"/>
        </w:rPr>
      </w:pPr>
      <w:r w:rsidRPr="00842077">
        <w:rPr>
          <w:rFonts w:ascii="Arial" w:hAnsi="Arial" w:cs="Arial"/>
          <w:sz w:val="24"/>
          <w:szCs w:val="24"/>
          <w:lang w:val="en-GB" w:eastAsia="de-DE"/>
        </w:rPr>
        <w:t>Bircher AJ, Auerbach M. Hypersensitivity from intravenous iron products. Immunol Allergy Clin North Am. 2014 Aug;34(3)</w:t>
      </w:r>
    </w:p>
    <w:p w:rsidR="00BF2F82" w:rsidRPr="00842077" w:rsidRDefault="00BF2F82" w:rsidP="00842077">
      <w:pPr>
        <w:pStyle w:val="AMBQMStandard"/>
        <w:numPr>
          <w:ilvl w:val="0"/>
          <w:numId w:val="9"/>
        </w:numPr>
        <w:spacing w:line="360" w:lineRule="auto"/>
        <w:rPr>
          <w:sz w:val="24"/>
          <w:szCs w:val="24"/>
          <w:lang w:val="de-AT"/>
        </w:rPr>
      </w:pPr>
      <w:r w:rsidRPr="00842077">
        <w:rPr>
          <w:sz w:val="24"/>
          <w:szCs w:val="24"/>
          <w:lang w:val="de-AT"/>
        </w:rPr>
        <w:t xml:space="preserve">Bodnar LM et al, </w:t>
      </w:r>
      <w:hyperlink r:id="rId9" w:tooltip="American journal of obstetrics and gynecology." w:history="1">
        <w:r w:rsidRPr="00842077">
          <w:rPr>
            <w:sz w:val="24"/>
            <w:szCs w:val="24"/>
            <w:lang w:val="de-AT"/>
          </w:rPr>
          <w:t>Am J Obstet Gynecol.</w:t>
        </w:r>
      </w:hyperlink>
      <w:r w:rsidR="00C40876" w:rsidRPr="00842077">
        <w:rPr>
          <w:sz w:val="24"/>
          <w:szCs w:val="24"/>
          <w:lang w:val="de-AT"/>
        </w:rPr>
        <w:t xml:space="preserve"> 2005; </w:t>
      </w:r>
      <w:r w:rsidRPr="00842077">
        <w:rPr>
          <w:sz w:val="24"/>
          <w:szCs w:val="24"/>
          <w:lang w:val="de-AT"/>
        </w:rPr>
        <w:t>193:36-44</w:t>
      </w:r>
    </w:p>
    <w:p w:rsidR="005F61E5" w:rsidRPr="00842077" w:rsidRDefault="005F61E5" w:rsidP="00842077">
      <w:pPr>
        <w:pStyle w:val="AMBQMStandard"/>
        <w:numPr>
          <w:ilvl w:val="0"/>
          <w:numId w:val="9"/>
        </w:numPr>
        <w:spacing w:line="360" w:lineRule="auto"/>
        <w:rPr>
          <w:sz w:val="24"/>
          <w:szCs w:val="24"/>
          <w:lang w:val="de-AT"/>
        </w:rPr>
      </w:pPr>
      <w:r w:rsidRPr="00842077">
        <w:rPr>
          <w:sz w:val="24"/>
          <w:szCs w:val="24"/>
          <w:lang w:val="de-AT"/>
        </w:rPr>
        <w:t>Breymann C. et al. Expertenbrief der Schweizerischen Gesellschaft für Gynäkologie und Geburtshilfe: Diagnostik und Therapie der Eisenmangelanämie in der Schwangerschaft und</w:t>
      </w:r>
      <w:r w:rsidR="0062669A" w:rsidRPr="00842077">
        <w:rPr>
          <w:sz w:val="24"/>
          <w:szCs w:val="24"/>
          <w:lang w:val="de-AT"/>
        </w:rPr>
        <w:t xml:space="preserve"> postpartal (2017</w:t>
      </w:r>
      <w:r w:rsidRPr="00842077">
        <w:rPr>
          <w:sz w:val="24"/>
          <w:szCs w:val="24"/>
          <w:lang w:val="de-AT"/>
        </w:rPr>
        <w:t>) http://sggg.ch/files/Expertenbrief_No_22_0.pdf</w:t>
      </w:r>
    </w:p>
    <w:p w:rsidR="00BF2F82" w:rsidRPr="00842077" w:rsidRDefault="00BF2F82" w:rsidP="00842077">
      <w:pPr>
        <w:pStyle w:val="AMBQMStandard"/>
        <w:numPr>
          <w:ilvl w:val="0"/>
          <w:numId w:val="9"/>
        </w:numPr>
        <w:spacing w:line="360" w:lineRule="auto"/>
        <w:rPr>
          <w:sz w:val="24"/>
          <w:szCs w:val="24"/>
          <w:lang w:val="en-GB"/>
        </w:rPr>
      </w:pPr>
      <w:r w:rsidRPr="00842077">
        <w:rPr>
          <w:sz w:val="24"/>
          <w:szCs w:val="24"/>
          <w:lang w:val="en-GB"/>
        </w:rPr>
        <w:t>Breyma</w:t>
      </w:r>
      <w:r w:rsidR="005F61E5" w:rsidRPr="00842077">
        <w:rPr>
          <w:sz w:val="24"/>
          <w:szCs w:val="24"/>
          <w:lang w:val="en-GB"/>
        </w:rPr>
        <w:t>nn C. Blood Cells Mol Dis. 2002</w:t>
      </w:r>
      <w:r w:rsidRPr="00842077">
        <w:rPr>
          <w:sz w:val="24"/>
          <w:szCs w:val="24"/>
          <w:lang w:val="en-GB"/>
        </w:rPr>
        <w:t>;</w:t>
      </w:r>
      <w:r w:rsidR="005F61E5" w:rsidRPr="00842077">
        <w:rPr>
          <w:sz w:val="24"/>
          <w:szCs w:val="24"/>
          <w:lang w:val="en-GB"/>
        </w:rPr>
        <w:t xml:space="preserve"> </w:t>
      </w:r>
      <w:r w:rsidRPr="00842077">
        <w:rPr>
          <w:sz w:val="24"/>
          <w:szCs w:val="24"/>
          <w:lang w:val="en-GB"/>
        </w:rPr>
        <w:t xml:space="preserve">29:506-16. </w:t>
      </w:r>
    </w:p>
    <w:p w:rsidR="00BF2F82" w:rsidRPr="00842077" w:rsidRDefault="00BF2F82" w:rsidP="00842077">
      <w:pPr>
        <w:pStyle w:val="AMBQMStandard"/>
        <w:numPr>
          <w:ilvl w:val="0"/>
          <w:numId w:val="9"/>
        </w:numPr>
        <w:spacing w:line="360" w:lineRule="auto"/>
        <w:rPr>
          <w:sz w:val="24"/>
          <w:szCs w:val="24"/>
          <w:lang w:val="de-AT"/>
        </w:rPr>
      </w:pPr>
      <w:r w:rsidRPr="00842077">
        <w:rPr>
          <w:sz w:val="24"/>
          <w:szCs w:val="24"/>
          <w:lang w:val="de-AT"/>
        </w:rPr>
        <w:t>Breymann C. Fet Matern Med Rev 2002; 13: 1</w:t>
      </w:r>
      <w:r w:rsidR="00E9640C" w:rsidRPr="00842077">
        <w:rPr>
          <w:sz w:val="24"/>
          <w:szCs w:val="24"/>
          <w:lang w:val="de-AT"/>
        </w:rPr>
        <w:t>-</w:t>
      </w:r>
      <w:r w:rsidRPr="00842077">
        <w:rPr>
          <w:sz w:val="24"/>
          <w:szCs w:val="24"/>
          <w:lang w:val="de-AT"/>
        </w:rPr>
        <w:t>29</w:t>
      </w:r>
    </w:p>
    <w:p w:rsidR="00BF2F82" w:rsidRPr="00842077" w:rsidRDefault="00BF2F82" w:rsidP="00842077">
      <w:pPr>
        <w:pStyle w:val="AMBQMStandard"/>
        <w:numPr>
          <w:ilvl w:val="0"/>
          <w:numId w:val="9"/>
        </w:numPr>
        <w:spacing w:line="360" w:lineRule="auto"/>
        <w:rPr>
          <w:sz w:val="24"/>
          <w:szCs w:val="24"/>
          <w:lang w:val="en-GB"/>
        </w:rPr>
      </w:pPr>
      <w:r w:rsidRPr="00842077">
        <w:rPr>
          <w:sz w:val="24"/>
          <w:szCs w:val="24"/>
          <w:lang w:val="en-GB"/>
        </w:rPr>
        <w:t xml:space="preserve">Breymann C et al. Arch Gyn Obst 2010 June 25 [Epub ahead of print] </w:t>
      </w:r>
    </w:p>
    <w:p w:rsidR="001A4E51" w:rsidRPr="00857FED" w:rsidRDefault="001A4E51" w:rsidP="00842077">
      <w:pPr>
        <w:pStyle w:val="AMBQMStandard"/>
        <w:numPr>
          <w:ilvl w:val="0"/>
          <w:numId w:val="9"/>
        </w:numPr>
        <w:spacing w:line="360" w:lineRule="auto"/>
        <w:rPr>
          <w:sz w:val="24"/>
          <w:szCs w:val="24"/>
          <w:lang w:val="de-AT"/>
        </w:rPr>
      </w:pPr>
      <w:r w:rsidRPr="00857FED">
        <w:rPr>
          <w:sz w:val="24"/>
          <w:szCs w:val="24"/>
          <w:lang w:val="en-GB"/>
        </w:rPr>
        <w:t xml:space="preserve">Breymann C, Honegger C, Hösli I, Surbek D. Expertenbrief No 48. </w:t>
      </w:r>
      <w:r w:rsidRPr="00857FED">
        <w:rPr>
          <w:sz w:val="24"/>
          <w:szCs w:val="24"/>
          <w:lang w:val="de-AT"/>
        </w:rPr>
        <w:t>Diagnostik und Therapie der Eisenmangelanämie in der Schwangerschaft und postpartal (01/2017)</w:t>
      </w:r>
    </w:p>
    <w:p w:rsidR="00BF2F82" w:rsidRPr="00842077" w:rsidRDefault="005F61E5" w:rsidP="00842077">
      <w:pPr>
        <w:pStyle w:val="AMBQMStandard"/>
        <w:numPr>
          <w:ilvl w:val="0"/>
          <w:numId w:val="9"/>
        </w:numPr>
        <w:spacing w:line="360" w:lineRule="auto"/>
        <w:rPr>
          <w:sz w:val="24"/>
          <w:szCs w:val="24"/>
          <w:lang w:val="en-GB"/>
        </w:rPr>
      </w:pPr>
      <w:r w:rsidRPr="00857FED">
        <w:rPr>
          <w:sz w:val="24"/>
          <w:szCs w:val="24"/>
          <w:lang w:val="en-GB"/>
        </w:rPr>
        <w:t>Charytan C et al.</w:t>
      </w:r>
      <w:r w:rsidRPr="00842077">
        <w:rPr>
          <w:sz w:val="24"/>
          <w:szCs w:val="24"/>
          <w:lang w:val="en-GB"/>
        </w:rPr>
        <w:t xml:space="preserve"> Nephrol</w:t>
      </w:r>
      <w:r w:rsidR="00BF2F82" w:rsidRPr="00842077">
        <w:rPr>
          <w:sz w:val="24"/>
          <w:szCs w:val="24"/>
          <w:lang w:val="en-GB"/>
        </w:rPr>
        <w:t xml:space="preserve"> Clin Pract 2005; 100: c55-c62 </w:t>
      </w:r>
    </w:p>
    <w:p w:rsidR="005F61E5" w:rsidRPr="00842077" w:rsidRDefault="005F61E5" w:rsidP="00842077">
      <w:pPr>
        <w:pStyle w:val="AMBQMStandard"/>
        <w:numPr>
          <w:ilvl w:val="0"/>
          <w:numId w:val="9"/>
        </w:numPr>
        <w:spacing w:line="360" w:lineRule="auto"/>
        <w:rPr>
          <w:sz w:val="24"/>
          <w:szCs w:val="24"/>
          <w:lang w:val="en-GB"/>
        </w:rPr>
      </w:pPr>
      <w:r w:rsidRPr="00842077">
        <w:rPr>
          <w:sz w:val="24"/>
          <w:szCs w:val="24"/>
          <w:lang w:val="en-GB"/>
        </w:rPr>
        <w:t>Christoph P. et al. J Perinat Med. 2012 May 13;40(5):469-74</w:t>
      </w:r>
    </w:p>
    <w:p w:rsidR="00BF2F82" w:rsidRPr="00842077" w:rsidRDefault="005F61E5" w:rsidP="00842077">
      <w:pPr>
        <w:pStyle w:val="AMBQMStandard"/>
        <w:numPr>
          <w:ilvl w:val="0"/>
          <w:numId w:val="9"/>
        </w:numPr>
        <w:spacing w:line="360" w:lineRule="auto"/>
        <w:rPr>
          <w:sz w:val="24"/>
          <w:szCs w:val="24"/>
          <w:lang w:val="de-AT"/>
        </w:rPr>
      </w:pPr>
      <w:r w:rsidRPr="00842077">
        <w:rPr>
          <w:sz w:val="24"/>
          <w:szCs w:val="24"/>
          <w:lang w:val="de-AT"/>
        </w:rPr>
        <w:t>Corwin EJ. J Nutr. 2003</w:t>
      </w:r>
      <w:r w:rsidR="00BF2F82" w:rsidRPr="00842077">
        <w:rPr>
          <w:sz w:val="24"/>
          <w:szCs w:val="24"/>
          <w:lang w:val="de-AT"/>
        </w:rPr>
        <w:t>;</w:t>
      </w:r>
      <w:r w:rsidRPr="00842077">
        <w:rPr>
          <w:sz w:val="24"/>
          <w:szCs w:val="24"/>
          <w:lang w:val="de-AT"/>
        </w:rPr>
        <w:t xml:space="preserve"> </w:t>
      </w:r>
      <w:r w:rsidR="00BF2F82" w:rsidRPr="00842077">
        <w:rPr>
          <w:sz w:val="24"/>
          <w:szCs w:val="24"/>
          <w:lang w:val="de-AT"/>
        </w:rPr>
        <w:t>133:4139-42.</w:t>
      </w:r>
    </w:p>
    <w:p w:rsidR="00BF2F82" w:rsidRPr="00842077" w:rsidRDefault="00BF2F82" w:rsidP="00842077">
      <w:pPr>
        <w:pStyle w:val="AMBQMStandard"/>
        <w:numPr>
          <w:ilvl w:val="0"/>
          <w:numId w:val="9"/>
        </w:numPr>
        <w:spacing w:line="360" w:lineRule="auto"/>
        <w:rPr>
          <w:sz w:val="24"/>
          <w:szCs w:val="24"/>
          <w:lang w:val="de-AT"/>
        </w:rPr>
      </w:pPr>
      <w:r w:rsidRPr="00842077">
        <w:rPr>
          <w:sz w:val="24"/>
          <w:szCs w:val="24"/>
          <w:lang w:val="de-AT"/>
        </w:rPr>
        <w:t>D</w:t>
      </w:r>
      <w:r w:rsidR="005F61E5" w:rsidRPr="00842077">
        <w:rPr>
          <w:sz w:val="24"/>
          <w:szCs w:val="24"/>
          <w:lang w:val="de-AT"/>
        </w:rPr>
        <w:t>eutsche Gesellschaft für Ernährung</w:t>
      </w:r>
      <w:r w:rsidRPr="00842077">
        <w:rPr>
          <w:sz w:val="24"/>
          <w:szCs w:val="24"/>
          <w:lang w:val="de-AT"/>
        </w:rPr>
        <w:t xml:space="preserve">: Referenzwerte für die Nährstoffzufuhr (2000) </w:t>
      </w:r>
    </w:p>
    <w:p w:rsidR="005F61E5" w:rsidRPr="00842077" w:rsidRDefault="005F61E5" w:rsidP="00842077">
      <w:pPr>
        <w:pStyle w:val="AMBQMStandard"/>
        <w:numPr>
          <w:ilvl w:val="0"/>
          <w:numId w:val="9"/>
        </w:numPr>
        <w:spacing w:line="360" w:lineRule="auto"/>
        <w:rPr>
          <w:sz w:val="24"/>
          <w:szCs w:val="24"/>
          <w:lang w:val="en-GB"/>
        </w:rPr>
      </w:pPr>
      <w:r w:rsidRPr="00842077">
        <w:rPr>
          <w:sz w:val="24"/>
          <w:szCs w:val="24"/>
          <w:lang w:val="en-GB"/>
        </w:rPr>
        <w:t>Dowdle W. CDC criteria for anemia in children and childbearing-aged women MMMWR Morb Mortal Wkly Report 1989; 38:400-4</w:t>
      </w:r>
    </w:p>
    <w:p w:rsidR="009C0D25" w:rsidRPr="00857FED" w:rsidRDefault="009C0D25" w:rsidP="00842077">
      <w:pPr>
        <w:pStyle w:val="Listenabsatz"/>
        <w:numPr>
          <w:ilvl w:val="0"/>
          <w:numId w:val="9"/>
        </w:numPr>
        <w:spacing w:line="360" w:lineRule="auto"/>
        <w:jc w:val="both"/>
        <w:rPr>
          <w:rFonts w:ascii="Arial" w:hAnsi="Arial" w:cs="Arial"/>
          <w:sz w:val="24"/>
          <w:szCs w:val="24"/>
          <w:lang w:val="en-GB" w:eastAsia="de-DE"/>
        </w:rPr>
      </w:pPr>
      <w:r w:rsidRPr="00857FED">
        <w:rPr>
          <w:rFonts w:ascii="Arial" w:hAnsi="Arial" w:cs="Arial"/>
          <w:sz w:val="24"/>
          <w:szCs w:val="24"/>
          <w:lang w:val="en-GB" w:eastAsia="de-DE"/>
        </w:rPr>
        <w:lastRenderedPageBreak/>
        <w:t>Drukker L, Hants Y, Farkash R, et al. Iron deficiency anemia at admission for labor and delivery is associated with an increased risk for Cesarean section and adverse maternal and neonatal outcomes. Transfusion 2015; 55:2799.</w:t>
      </w:r>
    </w:p>
    <w:p w:rsidR="001A4E51" w:rsidRPr="00857FED" w:rsidRDefault="001A4E51" w:rsidP="00842077">
      <w:pPr>
        <w:pStyle w:val="AMBQMStandard"/>
        <w:numPr>
          <w:ilvl w:val="0"/>
          <w:numId w:val="9"/>
        </w:numPr>
        <w:spacing w:line="360" w:lineRule="auto"/>
        <w:rPr>
          <w:sz w:val="24"/>
          <w:szCs w:val="24"/>
          <w:lang w:val="de-AT"/>
        </w:rPr>
      </w:pPr>
      <w:r w:rsidRPr="00857FED">
        <w:rPr>
          <w:sz w:val="24"/>
          <w:szCs w:val="24"/>
          <w:lang w:val="de-AT"/>
        </w:rPr>
        <w:t>Eisenmangelanämie. S1-Leitlinie, AWMF-Register Nr. 025/021, Stand 01/2016</w:t>
      </w:r>
    </w:p>
    <w:p w:rsidR="005F61E5" w:rsidRPr="00857FED" w:rsidRDefault="005F61E5" w:rsidP="00842077">
      <w:pPr>
        <w:pStyle w:val="AMBQMStandard"/>
        <w:numPr>
          <w:ilvl w:val="0"/>
          <w:numId w:val="9"/>
        </w:numPr>
        <w:spacing w:line="360" w:lineRule="auto"/>
        <w:rPr>
          <w:sz w:val="24"/>
          <w:szCs w:val="24"/>
          <w:lang w:val="en-GB"/>
        </w:rPr>
      </w:pPr>
      <w:r w:rsidRPr="00857FED">
        <w:rPr>
          <w:sz w:val="24"/>
          <w:szCs w:val="24"/>
          <w:lang w:val="en-GB"/>
        </w:rPr>
        <w:t>Frossler B et al. BMC Pregnancy Childbirth 2014 Mar 25; 14</w:t>
      </w:r>
      <w:r w:rsidR="00E9640C" w:rsidRPr="00857FED">
        <w:rPr>
          <w:sz w:val="24"/>
          <w:szCs w:val="24"/>
          <w:lang w:val="en-GB"/>
        </w:rPr>
        <w:t>:</w:t>
      </w:r>
      <w:r w:rsidRPr="00857FED">
        <w:rPr>
          <w:sz w:val="24"/>
          <w:szCs w:val="24"/>
          <w:lang w:val="en-GB"/>
        </w:rPr>
        <w:t>115</w:t>
      </w:r>
    </w:p>
    <w:p w:rsidR="009C0D25" w:rsidRPr="00857FED" w:rsidRDefault="009C0D25" w:rsidP="00842077">
      <w:pPr>
        <w:pStyle w:val="Listenabsatz"/>
        <w:numPr>
          <w:ilvl w:val="0"/>
          <w:numId w:val="9"/>
        </w:numPr>
        <w:spacing w:line="360" w:lineRule="auto"/>
        <w:jc w:val="both"/>
        <w:rPr>
          <w:rFonts w:ascii="Arial" w:hAnsi="Arial" w:cs="Arial"/>
          <w:sz w:val="24"/>
          <w:szCs w:val="24"/>
          <w:lang w:val="en-GB" w:eastAsia="de-DE"/>
        </w:rPr>
      </w:pPr>
      <w:r w:rsidRPr="00857FED">
        <w:rPr>
          <w:rFonts w:ascii="Arial" w:hAnsi="Arial" w:cs="Arial"/>
          <w:sz w:val="24"/>
          <w:szCs w:val="24"/>
          <w:lang w:val="en-GB" w:eastAsia="de-DE"/>
        </w:rPr>
        <w:t>Froessler B et al. Treatment of iron deficiency and iron deficiency anemia with intravenous ferric carboxymaltose in pregnancy. Arch Gynecol Obstet. 2018 Jul;298(1):75-82.</w:t>
      </w:r>
    </w:p>
    <w:p w:rsidR="00BF2F82" w:rsidRPr="00857FED" w:rsidRDefault="00BF2F82" w:rsidP="00842077">
      <w:pPr>
        <w:pStyle w:val="AMBQMStandard"/>
        <w:numPr>
          <w:ilvl w:val="0"/>
          <w:numId w:val="9"/>
        </w:numPr>
        <w:spacing w:line="360" w:lineRule="auto"/>
        <w:rPr>
          <w:sz w:val="24"/>
          <w:szCs w:val="24"/>
          <w:lang w:val="de-AT"/>
        </w:rPr>
      </w:pPr>
      <w:r w:rsidRPr="00857FED">
        <w:rPr>
          <w:sz w:val="24"/>
          <w:szCs w:val="24"/>
          <w:lang w:val="de-AT"/>
        </w:rPr>
        <w:t>Ganz T, J Am SocNephrol 2007; 18:394</w:t>
      </w:r>
      <w:r w:rsidR="00E9640C" w:rsidRPr="00857FED">
        <w:rPr>
          <w:sz w:val="24"/>
          <w:szCs w:val="24"/>
          <w:lang w:val="de-AT"/>
        </w:rPr>
        <w:t>-</w:t>
      </w:r>
      <w:r w:rsidRPr="00857FED">
        <w:rPr>
          <w:sz w:val="24"/>
          <w:szCs w:val="24"/>
          <w:lang w:val="de-AT"/>
        </w:rPr>
        <w:t>400</w:t>
      </w:r>
    </w:p>
    <w:p w:rsidR="00BF2F82" w:rsidRPr="00857FED" w:rsidRDefault="00BF2F82" w:rsidP="00842077">
      <w:pPr>
        <w:pStyle w:val="AMBQMStandard"/>
        <w:numPr>
          <w:ilvl w:val="0"/>
          <w:numId w:val="9"/>
        </w:numPr>
        <w:spacing w:line="360" w:lineRule="auto"/>
        <w:rPr>
          <w:sz w:val="24"/>
          <w:szCs w:val="24"/>
          <w:lang w:val="en-GB"/>
        </w:rPr>
      </w:pPr>
      <w:r w:rsidRPr="00857FED">
        <w:rPr>
          <w:sz w:val="24"/>
          <w:szCs w:val="24"/>
          <w:lang w:val="en-GB"/>
        </w:rPr>
        <w:t>Ganz T. Blood 2003; 102:783</w:t>
      </w:r>
      <w:r w:rsidR="00E9640C" w:rsidRPr="00857FED">
        <w:rPr>
          <w:sz w:val="24"/>
          <w:szCs w:val="24"/>
          <w:lang w:val="en-GB"/>
        </w:rPr>
        <w:t>-</w:t>
      </w:r>
      <w:r w:rsidRPr="00857FED">
        <w:rPr>
          <w:sz w:val="24"/>
          <w:szCs w:val="24"/>
          <w:lang w:val="en-GB"/>
        </w:rPr>
        <w:t>788</w:t>
      </w:r>
    </w:p>
    <w:p w:rsidR="00BF2F82" w:rsidRPr="00857FED" w:rsidRDefault="00BF2F82" w:rsidP="00842077">
      <w:pPr>
        <w:pStyle w:val="AMBQMStandard"/>
        <w:numPr>
          <w:ilvl w:val="0"/>
          <w:numId w:val="9"/>
        </w:numPr>
        <w:spacing w:line="360" w:lineRule="auto"/>
        <w:rPr>
          <w:sz w:val="24"/>
          <w:szCs w:val="24"/>
          <w:lang w:val="de-AT"/>
        </w:rPr>
      </w:pPr>
      <w:r w:rsidRPr="00857FED">
        <w:rPr>
          <w:sz w:val="24"/>
          <w:szCs w:val="24"/>
          <w:lang w:val="de-AT"/>
        </w:rPr>
        <w:t>Geisser P et al. Drug Res 1992; 12: 1439–52</w:t>
      </w:r>
    </w:p>
    <w:p w:rsidR="00BF2F82" w:rsidRPr="00857FED" w:rsidRDefault="00BF2F82" w:rsidP="00842077">
      <w:pPr>
        <w:pStyle w:val="AMBQMStandard"/>
        <w:numPr>
          <w:ilvl w:val="0"/>
          <w:numId w:val="9"/>
        </w:numPr>
        <w:spacing w:line="360" w:lineRule="auto"/>
        <w:rPr>
          <w:sz w:val="24"/>
          <w:szCs w:val="24"/>
          <w:lang w:val="de-AT"/>
        </w:rPr>
      </w:pPr>
      <w:r w:rsidRPr="00857FED">
        <w:rPr>
          <w:sz w:val="24"/>
          <w:szCs w:val="24"/>
          <w:lang w:val="de-AT"/>
        </w:rPr>
        <w:t>Geisser P. Port J Nephrol Hypert 2009; 23</w:t>
      </w:r>
      <w:r w:rsidR="00E9640C" w:rsidRPr="00857FED">
        <w:rPr>
          <w:sz w:val="24"/>
          <w:szCs w:val="24"/>
          <w:lang w:val="de-AT"/>
        </w:rPr>
        <w:t>:</w:t>
      </w:r>
      <w:r w:rsidRPr="00857FED">
        <w:rPr>
          <w:sz w:val="24"/>
          <w:szCs w:val="24"/>
          <w:lang w:val="de-AT"/>
        </w:rPr>
        <w:t>11-1</w:t>
      </w:r>
    </w:p>
    <w:p w:rsidR="001A4E51" w:rsidRPr="00857FED" w:rsidRDefault="001A4E51" w:rsidP="00842077">
      <w:pPr>
        <w:pStyle w:val="AMBQMStandard"/>
        <w:numPr>
          <w:ilvl w:val="0"/>
          <w:numId w:val="9"/>
        </w:numPr>
        <w:spacing w:line="360" w:lineRule="auto"/>
        <w:rPr>
          <w:sz w:val="24"/>
          <w:szCs w:val="24"/>
          <w:lang w:val="en-US"/>
        </w:rPr>
      </w:pPr>
      <w:r w:rsidRPr="00857FED">
        <w:rPr>
          <w:sz w:val="24"/>
          <w:szCs w:val="24"/>
          <w:lang w:val="en-US"/>
        </w:rPr>
        <w:t>Govindappagari S, Burwick RM. Treatment of Iron Deficiency Anemia in Pregnancy With Intravenous Versus Oral Iron: A Meta-Analysis of RCTs [10OP] Obstetrics &amp; Gynecology: May 2018</w:t>
      </w:r>
    </w:p>
    <w:p w:rsidR="00BF2F82" w:rsidRPr="00857FED" w:rsidRDefault="00BF2F82" w:rsidP="00842077">
      <w:pPr>
        <w:pStyle w:val="AMBQMStandard"/>
        <w:numPr>
          <w:ilvl w:val="0"/>
          <w:numId w:val="9"/>
        </w:numPr>
        <w:spacing w:line="360" w:lineRule="auto"/>
        <w:rPr>
          <w:sz w:val="24"/>
          <w:szCs w:val="24"/>
          <w:lang w:val="en-GB"/>
        </w:rPr>
      </w:pPr>
      <w:r w:rsidRPr="00857FED">
        <w:rPr>
          <w:sz w:val="24"/>
          <w:szCs w:val="24"/>
          <w:lang w:val="en-GB"/>
        </w:rPr>
        <w:t>Hallberg L et al. Human Nutr. Appl. Nutr. 1986; 40A, 97-113</w:t>
      </w:r>
    </w:p>
    <w:p w:rsidR="00BF2F82" w:rsidRPr="00857FED" w:rsidRDefault="00BF2F82" w:rsidP="00842077">
      <w:pPr>
        <w:pStyle w:val="AMBQMStandard"/>
        <w:numPr>
          <w:ilvl w:val="0"/>
          <w:numId w:val="9"/>
        </w:numPr>
        <w:spacing w:line="360" w:lineRule="auto"/>
        <w:rPr>
          <w:sz w:val="24"/>
          <w:szCs w:val="24"/>
          <w:lang w:val="de-AT"/>
        </w:rPr>
      </w:pPr>
      <w:r w:rsidRPr="00857FED">
        <w:rPr>
          <w:sz w:val="24"/>
          <w:szCs w:val="24"/>
          <w:lang w:val="de-AT"/>
        </w:rPr>
        <w:t>Hentze WM et al. JBiol Chem</w:t>
      </w:r>
      <w:r w:rsidR="00E9640C" w:rsidRPr="00857FED">
        <w:rPr>
          <w:sz w:val="24"/>
          <w:szCs w:val="24"/>
          <w:lang w:val="de-AT"/>
        </w:rPr>
        <w:t xml:space="preserve"> 2004; 117: 285-</w:t>
      </w:r>
      <w:r w:rsidRPr="00857FED">
        <w:rPr>
          <w:sz w:val="24"/>
          <w:szCs w:val="24"/>
          <w:lang w:val="de-AT"/>
        </w:rPr>
        <w:t>97</w:t>
      </w:r>
    </w:p>
    <w:p w:rsidR="00BF2F82" w:rsidRPr="00857FED" w:rsidRDefault="00BF2F82" w:rsidP="00842077">
      <w:pPr>
        <w:pStyle w:val="AMBQMStandard"/>
        <w:numPr>
          <w:ilvl w:val="0"/>
          <w:numId w:val="9"/>
        </w:numPr>
        <w:spacing w:line="360" w:lineRule="auto"/>
        <w:rPr>
          <w:sz w:val="24"/>
          <w:szCs w:val="24"/>
          <w:lang w:val="de-AT"/>
        </w:rPr>
      </w:pPr>
      <w:r w:rsidRPr="00857FED">
        <w:rPr>
          <w:sz w:val="24"/>
          <w:szCs w:val="24"/>
          <w:lang w:val="en-GB"/>
        </w:rPr>
        <w:t xml:space="preserve">Huch R, Schaefer R. Iron </w:t>
      </w:r>
      <w:r w:rsidR="00E9640C" w:rsidRPr="00857FED">
        <w:rPr>
          <w:sz w:val="24"/>
          <w:szCs w:val="24"/>
          <w:lang w:val="en-GB"/>
        </w:rPr>
        <w:t>d</w:t>
      </w:r>
      <w:r w:rsidRPr="00857FED">
        <w:rPr>
          <w:sz w:val="24"/>
          <w:szCs w:val="24"/>
          <w:lang w:val="en-GB"/>
        </w:rPr>
        <w:t xml:space="preserve">eficiency and </w:t>
      </w:r>
      <w:r w:rsidR="00E9640C" w:rsidRPr="00857FED">
        <w:rPr>
          <w:sz w:val="24"/>
          <w:szCs w:val="24"/>
          <w:lang w:val="en-GB"/>
        </w:rPr>
        <w:t>i</w:t>
      </w:r>
      <w:r w:rsidRPr="00857FED">
        <w:rPr>
          <w:sz w:val="24"/>
          <w:szCs w:val="24"/>
          <w:lang w:val="en-GB"/>
        </w:rPr>
        <w:t xml:space="preserve">ron </w:t>
      </w:r>
      <w:r w:rsidR="00E9640C" w:rsidRPr="00857FED">
        <w:rPr>
          <w:sz w:val="24"/>
          <w:szCs w:val="24"/>
          <w:lang w:val="en-GB"/>
        </w:rPr>
        <w:t>d</w:t>
      </w:r>
      <w:r w:rsidRPr="00857FED">
        <w:rPr>
          <w:sz w:val="24"/>
          <w:szCs w:val="24"/>
          <w:lang w:val="en-GB"/>
        </w:rPr>
        <w:t xml:space="preserve">eficiency </w:t>
      </w:r>
      <w:r w:rsidR="00E9640C" w:rsidRPr="00857FED">
        <w:rPr>
          <w:sz w:val="24"/>
          <w:szCs w:val="24"/>
          <w:lang w:val="en-GB"/>
        </w:rPr>
        <w:t>a</w:t>
      </w:r>
      <w:r w:rsidRPr="00857FED">
        <w:rPr>
          <w:sz w:val="24"/>
          <w:szCs w:val="24"/>
          <w:lang w:val="en-GB"/>
        </w:rPr>
        <w:t xml:space="preserve">nemia. </w:t>
      </w:r>
      <w:r w:rsidRPr="00857FED">
        <w:rPr>
          <w:sz w:val="24"/>
          <w:szCs w:val="24"/>
          <w:lang w:val="de-AT"/>
        </w:rPr>
        <w:t>Thieme 2006</w:t>
      </w:r>
    </w:p>
    <w:p w:rsidR="00BF2F82" w:rsidRPr="00857FED" w:rsidRDefault="00BF2F82" w:rsidP="00842077">
      <w:pPr>
        <w:pStyle w:val="AMBQMStandard"/>
        <w:numPr>
          <w:ilvl w:val="0"/>
          <w:numId w:val="9"/>
        </w:numPr>
        <w:spacing w:line="360" w:lineRule="auto"/>
        <w:rPr>
          <w:sz w:val="24"/>
          <w:szCs w:val="24"/>
          <w:lang w:val="en-GB"/>
        </w:rPr>
      </w:pPr>
      <w:r w:rsidRPr="00857FED">
        <w:rPr>
          <w:sz w:val="24"/>
          <w:szCs w:val="24"/>
          <w:lang w:val="en-GB"/>
        </w:rPr>
        <w:t>Iron Nutrition during Pregnancy, Institute of Medicine, Washington DC, National Academic Press, 1990 p272-298</w:t>
      </w:r>
    </w:p>
    <w:p w:rsidR="009C0D25" w:rsidRPr="00857FED" w:rsidRDefault="009C0D25" w:rsidP="00842077">
      <w:pPr>
        <w:pStyle w:val="Listenabsatz"/>
        <w:numPr>
          <w:ilvl w:val="0"/>
          <w:numId w:val="9"/>
        </w:numPr>
        <w:spacing w:line="360" w:lineRule="auto"/>
        <w:jc w:val="both"/>
        <w:rPr>
          <w:rFonts w:ascii="Arial" w:hAnsi="Arial" w:cs="Arial"/>
          <w:sz w:val="24"/>
          <w:szCs w:val="24"/>
          <w:lang w:val="en-GB" w:eastAsia="de-DE"/>
        </w:rPr>
      </w:pPr>
      <w:r w:rsidRPr="00857FED">
        <w:rPr>
          <w:rFonts w:ascii="Arial" w:hAnsi="Arial" w:cs="Arial"/>
          <w:sz w:val="24"/>
          <w:szCs w:val="24"/>
          <w:lang w:val="en-GB" w:eastAsia="de-DE"/>
        </w:rPr>
        <w:t>Khalafallah AA, Hyppa A, Chuang A, Hanna F, Wilson E, Kwok C, Yan C, Gray Z, Mathew R, Falloon P, Dennis A, Pavlov T, Allen JC. A Prospective Randomised Controlled Trial of a Single Intravenous Infusion of Ferric Carboxymaltose vs Single Intravenous Iron Polymaltose or Daily Oral Ferrous Sulphate in the Treatment of Iron Deficiency Anaemia in Pregnancy. Semin Hematol. 2018 Oct;55(4):223-234</w:t>
      </w:r>
    </w:p>
    <w:p w:rsidR="009C0D25" w:rsidRPr="00857FED" w:rsidRDefault="009C0D25" w:rsidP="00842077">
      <w:pPr>
        <w:pStyle w:val="Listenabsatz"/>
        <w:numPr>
          <w:ilvl w:val="0"/>
          <w:numId w:val="9"/>
        </w:numPr>
        <w:spacing w:line="360" w:lineRule="auto"/>
        <w:jc w:val="both"/>
        <w:rPr>
          <w:rFonts w:ascii="Arial" w:hAnsi="Arial" w:cs="Arial"/>
          <w:sz w:val="24"/>
          <w:szCs w:val="24"/>
          <w:lang w:val="en-GB" w:eastAsia="de-DE"/>
        </w:rPr>
      </w:pPr>
      <w:r w:rsidRPr="00857FED">
        <w:rPr>
          <w:rFonts w:ascii="Arial" w:hAnsi="Arial" w:cs="Arial"/>
          <w:sz w:val="24"/>
          <w:szCs w:val="24"/>
          <w:lang w:val="en-GB" w:eastAsia="de-DE"/>
        </w:rPr>
        <w:t>Naqash A, Ara R, Bader GN. Effectiveness and safety of ferric carboxymaltose compared to iron sucrose in women with iron deficiency anemia: phase IV clinical trials. BMC Womens Health. 2018 Jan 5;18(1):6.</w:t>
      </w:r>
    </w:p>
    <w:p w:rsidR="00BF2F82" w:rsidRPr="00842077" w:rsidRDefault="00BF2F82" w:rsidP="00842077">
      <w:pPr>
        <w:pStyle w:val="AMBQMStandard"/>
        <w:numPr>
          <w:ilvl w:val="0"/>
          <w:numId w:val="9"/>
        </w:numPr>
        <w:spacing w:line="360" w:lineRule="auto"/>
        <w:rPr>
          <w:sz w:val="24"/>
          <w:szCs w:val="24"/>
          <w:lang w:val="de-AT"/>
        </w:rPr>
      </w:pPr>
      <w:r w:rsidRPr="00842077">
        <w:rPr>
          <w:sz w:val="24"/>
          <w:szCs w:val="24"/>
          <w:lang w:val="de-AT"/>
        </w:rPr>
        <w:t>P</w:t>
      </w:r>
      <w:r w:rsidR="00E9640C" w:rsidRPr="00842077">
        <w:rPr>
          <w:sz w:val="24"/>
          <w:szCs w:val="24"/>
          <w:lang w:val="de-AT"/>
        </w:rPr>
        <w:t>erez EM. J Nutr. 2005</w:t>
      </w:r>
      <w:r w:rsidRPr="00842077">
        <w:rPr>
          <w:sz w:val="24"/>
          <w:szCs w:val="24"/>
          <w:lang w:val="de-AT"/>
        </w:rPr>
        <w:t>;135:850-5</w:t>
      </w:r>
    </w:p>
    <w:p w:rsidR="00E9640C" w:rsidRPr="00842077" w:rsidRDefault="00E9640C" w:rsidP="00842077">
      <w:pPr>
        <w:pStyle w:val="AMBQMStandard"/>
        <w:numPr>
          <w:ilvl w:val="0"/>
          <w:numId w:val="9"/>
        </w:numPr>
        <w:spacing w:line="360" w:lineRule="auto"/>
        <w:rPr>
          <w:sz w:val="24"/>
          <w:szCs w:val="24"/>
          <w:lang w:val="en-GB"/>
        </w:rPr>
      </w:pPr>
      <w:r w:rsidRPr="00842077">
        <w:rPr>
          <w:sz w:val="24"/>
          <w:szCs w:val="24"/>
          <w:lang w:val="en-GB"/>
        </w:rPr>
        <w:t>Pfenninger A J Perinat Med. 2012 Apr.2; 40(4):397-402</w:t>
      </w:r>
    </w:p>
    <w:p w:rsidR="00E9640C" w:rsidRPr="00842077" w:rsidRDefault="00E9640C" w:rsidP="00842077">
      <w:pPr>
        <w:pStyle w:val="AMBQMStandard"/>
        <w:numPr>
          <w:ilvl w:val="0"/>
          <w:numId w:val="9"/>
        </w:numPr>
        <w:spacing w:line="360" w:lineRule="auto"/>
        <w:rPr>
          <w:sz w:val="24"/>
          <w:szCs w:val="24"/>
          <w:lang w:val="en-GB"/>
        </w:rPr>
      </w:pPr>
      <w:r w:rsidRPr="00842077">
        <w:rPr>
          <w:sz w:val="24"/>
          <w:szCs w:val="24"/>
          <w:lang w:val="en-GB"/>
        </w:rPr>
        <w:lastRenderedPageBreak/>
        <w:t>Reveiz L. et al. Treatments for iron-deficiency an</w:t>
      </w:r>
      <w:r w:rsidR="00D900A0" w:rsidRPr="00842077">
        <w:rPr>
          <w:sz w:val="24"/>
          <w:szCs w:val="24"/>
          <w:lang w:val="en-GB"/>
        </w:rPr>
        <w:t>a</w:t>
      </w:r>
      <w:r w:rsidRPr="00842077">
        <w:rPr>
          <w:sz w:val="24"/>
          <w:szCs w:val="24"/>
          <w:lang w:val="en-GB"/>
        </w:rPr>
        <w:t>emia in pregnancy. Cochrane Database of Systematic Reviews (2007) www.cochrane.org</w:t>
      </w:r>
    </w:p>
    <w:p w:rsidR="009C0D25" w:rsidRPr="00857FED" w:rsidRDefault="00842077" w:rsidP="00842077">
      <w:pPr>
        <w:pStyle w:val="Listenabsatz"/>
        <w:numPr>
          <w:ilvl w:val="0"/>
          <w:numId w:val="9"/>
        </w:numPr>
        <w:spacing w:line="360" w:lineRule="auto"/>
        <w:jc w:val="both"/>
        <w:rPr>
          <w:rFonts w:ascii="Arial" w:hAnsi="Arial" w:cs="Arial"/>
          <w:sz w:val="24"/>
          <w:szCs w:val="24"/>
          <w:lang w:val="en-GB" w:eastAsia="de-DE"/>
        </w:rPr>
      </w:pPr>
      <w:r w:rsidRPr="00857FED">
        <w:rPr>
          <w:rFonts w:ascii="Arial" w:hAnsi="Arial" w:cs="Arial"/>
          <w:sz w:val="24"/>
          <w:szCs w:val="24"/>
          <w:lang w:val="en-GB" w:eastAsia="de-DE"/>
        </w:rPr>
        <w:t xml:space="preserve">Ren A et al. </w:t>
      </w:r>
      <w:r w:rsidR="009C0D25" w:rsidRPr="00857FED">
        <w:rPr>
          <w:rFonts w:ascii="Arial" w:hAnsi="Arial" w:cs="Arial"/>
          <w:sz w:val="24"/>
          <w:szCs w:val="24"/>
          <w:lang w:val="en-GB" w:eastAsia="de-DE"/>
        </w:rPr>
        <w:t>Low first-trimester hemoglobin and low birth weight, preterm birth and small for gestational age newborns. Int J Gynaecol Obstet 2007; 98:124.</w:t>
      </w:r>
    </w:p>
    <w:p w:rsidR="009C0D25" w:rsidRPr="00857FED" w:rsidRDefault="009C0D25" w:rsidP="00842077">
      <w:pPr>
        <w:pStyle w:val="Listenabsatz"/>
        <w:numPr>
          <w:ilvl w:val="0"/>
          <w:numId w:val="9"/>
        </w:numPr>
        <w:spacing w:line="360" w:lineRule="auto"/>
        <w:jc w:val="both"/>
        <w:rPr>
          <w:rFonts w:ascii="Arial" w:hAnsi="Arial" w:cs="Arial"/>
          <w:sz w:val="24"/>
          <w:szCs w:val="24"/>
          <w:lang w:val="en-GB" w:eastAsia="de-DE"/>
        </w:rPr>
      </w:pPr>
      <w:r w:rsidRPr="00857FED">
        <w:rPr>
          <w:rFonts w:ascii="Arial" w:hAnsi="Arial" w:cs="Arial"/>
          <w:sz w:val="24"/>
          <w:szCs w:val="24"/>
          <w:lang w:val="en-GB" w:eastAsia="de-DE"/>
        </w:rPr>
        <w:t>Rohilla M, Raveendran A, Dhaliwal LK, Chopra S. Severe anaemia in pregnancy: a tertiary hospital experience from northern India. J Obstet Gynaecol 2010; 30:694.</w:t>
      </w:r>
    </w:p>
    <w:p w:rsidR="00BF2F82" w:rsidRPr="00857FED" w:rsidRDefault="00BF2F82" w:rsidP="00842077">
      <w:pPr>
        <w:pStyle w:val="AMBQMStandard"/>
        <w:numPr>
          <w:ilvl w:val="0"/>
          <w:numId w:val="9"/>
        </w:numPr>
        <w:spacing w:line="360" w:lineRule="auto"/>
        <w:rPr>
          <w:sz w:val="24"/>
          <w:szCs w:val="24"/>
          <w:lang w:val="en-GB"/>
        </w:rPr>
      </w:pPr>
      <w:r w:rsidRPr="00857FED">
        <w:rPr>
          <w:sz w:val="24"/>
          <w:szCs w:val="24"/>
          <w:lang w:val="en-GB"/>
        </w:rPr>
        <w:t>Scholl TO. Am J Clin Nutr 2005; 81(suppl): 1218S–22S</w:t>
      </w:r>
    </w:p>
    <w:p w:rsidR="00BF2F82" w:rsidRPr="00857FED" w:rsidRDefault="00BF2F82" w:rsidP="00842077">
      <w:pPr>
        <w:pStyle w:val="AMBQMStandard"/>
        <w:numPr>
          <w:ilvl w:val="0"/>
          <w:numId w:val="9"/>
        </w:numPr>
        <w:spacing w:line="360" w:lineRule="auto"/>
        <w:rPr>
          <w:sz w:val="24"/>
          <w:szCs w:val="24"/>
          <w:lang w:val="de-AT"/>
        </w:rPr>
      </w:pPr>
      <w:r w:rsidRPr="00857FED">
        <w:rPr>
          <w:sz w:val="24"/>
          <w:szCs w:val="24"/>
          <w:lang w:val="de-AT"/>
        </w:rPr>
        <w:t>Stein J et al. Z Gastroenterol 2009; 47: 228–236</w:t>
      </w:r>
    </w:p>
    <w:p w:rsidR="00D900A0" w:rsidRPr="00857FED" w:rsidRDefault="00D900A0" w:rsidP="00842077">
      <w:pPr>
        <w:pStyle w:val="AMBQMStandard"/>
        <w:numPr>
          <w:ilvl w:val="0"/>
          <w:numId w:val="9"/>
        </w:numPr>
        <w:spacing w:line="360" w:lineRule="auto"/>
        <w:rPr>
          <w:sz w:val="24"/>
          <w:szCs w:val="24"/>
          <w:lang w:val="en-GB"/>
        </w:rPr>
      </w:pPr>
      <w:r w:rsidRPr="00857FED">
        <w:rPr>
          <w:sz w:val="24"/>
          <w:szCs w:val="24"/>
          <w:lang w:val="en-GB"/>
        </w:rPr>
        <w:t xml:space="preserve">U.S. Food and Drug Administration </w:t>
      </w:r>
      <w:hyperlink r:id="rId10" w:history="1">
        <w:r w:rsidR="009C0D25" w:rsidRPr="00857FED">
          <w:rPr>
            <w:rStyle w:val="Hyperlink"/>
            <w:rFonts w:cs="Arial"/>
            <w:color w:val="auto"/>
            <w:sz w:val="24"/>
            <w:szCs w:val="24"/>
            <w:u w:val="none"/>
            <w:lang w:val="en-GB"/>
          </w:rPr>
          <w:t>http://www.fda.gov/Safety/MedWatch/SafetyInformation/SafetyAlertsforHumanMedicalProducts/ucm186899.htm</w:t>
        </w:r>
      </w:hyperlink>
    </w:p>
    <w:p w:rsidR="009C0D25" w:rsidRPr="00857FED" w:rsidRDefault="009C0D25" w:rsidP="00842077">
      <w:pPr>
        <w:pStyle w:val="Listenabsatz"/>
        <w:numPr>
          <w:ilvl w:val="0"/>
          <w:numId w:val="9"/>
        </w:numPr>
        <w:spacing w:line="360" w:lineRule="auto"/>
        <w:jc w:val="both"/>
        <w:rPr>
          <w:rFonts w:ascii="Arial" w:hAnsi="Arial" w:cs="Arial"/>
          <w:sz w:val="24"/>
          <w:szCs w:val="24"/>
          <w:lang w:val="en-GB" w:eastAsia="de-DE"/>
        </w:rPr>
      </w:pPr>
      <w:r w:rsidRPr="00857FED">
        <w:rPr>
          <w:rFonts w:ascii="Arial" w:hAnsi="Arial" w:cs="Arial"/>
          <w:sz w:val="24"/>
          <w:szCs w:val="24"/>
          <w:lang w:val="en-GB" w:eastAsia="de-DE"/>
        </w:rPr>
        <w:t>Shim JY</w:t>
      </w:r>
      <w:r w:rsidR="00842077" w:rsidRPr="00857FED">
        <w:rPr>
          <w:rFonts w:ascii="Arial" w:hAnsi="Arial" w:cs="Arial"/>
          <w:sz w:val="24"/>
          <w:szCs w:val="24"/>
          <w:lang w:val="en-GB" w:eastAsia="de-DE"/>
        </w:rPr>
        <w:t xml:space="preserve"> et al. </w:t>
      </w:r>
      <w:r w:rsidRPr="00857FED">
        <w:rPr>
          <w:rFonts w:ascii="Arial" w:hAnsi="Arial" w:cs="Arial"/>
          <w:sz w:val="24"/>
          <w:szCs w:val="24"/>
          <w:lang w:val="en-GB" w:eastAsia="de-DE"/>
        </w:rPr>
        <w:t xml:space="preserve">Efficacy and safety of ferric carboxymaltose versus ferrous sulfate for iron deficiency anemia during pregnancy: subgroup analysis of Korean women. BMC Pregnancy Childbirth. 2018 Aug 28;18(1):349. </w:t>
      </w:r>
    </w:p>
    <w:p w:rsidR="00842077" w:rsidRPr="00857FED" w:rsidRDefault="009C0D25" w:rsidP="00842077">
      <w:pPr>
        <w:pStyle w:val="Listenabsatz"/>
        <w:numPr>
          <w:ilvl w:val="0"/>
          <w:numId w:val="9"/>
        </w:numPr>
        <w:spacing w:line="360" w:lineRule="auto"/>
        <w:jc w:val="both"/>
        <w:rPr>
          <w:sz w:val="24"/>
          <w:szCs w:val="24"/>
          <w:lang w:val="en-GB"/>
        </w:rPr>
      </w:pPr>
      <w:r w:rsidRPr="00857FED">
        <w:rPr>
          <w:rFonts w:ascii="Arial" w:hAnsi="Arial" w:cs="Arial"/>
          <w:sz w:val="24"/>
          <w:szCs w:val="24"/>
          <w:lang w:val="en-GB" w:eastAsia="de-DE"/>
        </w:rPr>
        <w:t>Tunkyi K, Moodley J. Anemia and pregnancy outcomes: a longitudinal study. J Matern Fetal Neonatal Med 2017; :1.</w:t>
      </w:r>
    </w:p>
    <w:p w:rsidR="00BF2F82" w:rsidRPr="00842077" w:rsidRDefault="00BF2F82" w:rsidP="00842077">
      <w:pPr>
        <w:pStyle w:val="Listenabsatz"/>
        <w:numPr>
          <w:ilvl w:val="0"/>
          <w:numId w:val="9"/>
        </w:numPr>
        <w:spacing w:line="360" w:lineRule="auto"/>
        <w:jc w:val="both"/>
        <w:rPr>
          <w:rFonts w:ascii="Arial" w:hAnsi="Arial" w:cs="Arial"/>
          <w:sz w:val="24"/>
          <w:szCs w:val="24"/>
          <w:lang w:val="en-GB"/>
        </w:rPr>
      </w:pPr>
      <w:r w:rsidRPr="00842077">
        <w:rPr>
          <w:rFonts w:ascii="Arial" w:hAnsi="Arial" w:cs="Arial"/>
          <w:sz w:val="24"/>
          <w:szCs w:val="24"/>
          <w:lang w:val="en-GB"/>
        </w:rPr>
        <w:t xml:space="preserve">Van Wyck et al., </w:t>
      </w:r>
      <w:r w:rsidR="00D900A0" w:rsidRPr="00842077">
        <w:rPr>
          <w:rFonts w:ascii="Arial" w:hAnsi="Arial" w:cs="Arial"/>
          <w:sz w:val="24"/>
          <w:szCs w:val="24"/>
          <w:lang w:val="en-GB"/>
        </w:rPr>
        <w:t>Intravenous ferric carboxymaltose compared with oral iron in the treatment of postpartum anaemia. Obstet Gynecol 2007; 110:267-78</w:t>
      </w:r>
    </w:p>
    <w:p w:rsidR="00BF2F82" w:rsidRPr="00842077" w:rsidRDefault="00BF2F82" w:rsidP="00842077">
      <w:pPr>
        <w:pStyle w:val="AMBQMStandard"/>
        <w:numPr>
          <w:ilvl w:val="0"/>
          <w:numId w:val="9"/>
        </w:numPr>
        <w:spacing w:line="360" w:lineRule="auto"/>
        <w:rPr>
          <w:sz w:val="24"/>
          <w:szCs w:val="24"/>
          <w:lang w:val="de-AT"/>
        </w:rPr>
      </w:pPr>
      <w:r w:rsidRPr="00842077">
        <w:rPr>
          <w:sz w:val="24"/>
          <w:szCs w:val="24"/>
          <w:lang w:val="de-AT"/>
        </w:rPr>
        <w:t xml:space="preserve">Van </w:t>
      </w:r>
      <w:r w:rsidR="00D900A0" w:rsidRPr="00842077">
        <w:rPr>
          <w:sz w:val="24"/>
          <w:szCs w:val="24"/>
          <w:lang w:val="de-AT"/>
        </w:rPr>
        <w:t>W</w:t>
      </w:r>
      <w:r w:rsidRPr="00842077">
        <w:rPr>
          <w:sz w:val="24"/>
          <w:szCs w:val="24"/>
          <w:lang w:val="de-AT"/>
        </w:rPr>
        <w:t>yck et al. Transfusion. 2009 Dec;49:2719-28.</w:t>
      </w:r>
    </w:p>
    <w:p w:rsidR="001A4E51" w:rsidRPr="00842077" w:rsidRDefault="00BF2F82" w:rsidP="00842077">
      <w:pPr>
        <w:pStyle w:val="AMBQMStandard"/>
        <w:numPr>
          <w:ilvl w:val="0"/>
          <w:numId w:val="9"/>
        </w:numPr>
        <w:spacing w:line="360" w:lineRule="auto"/>
        <w:rPr>
          <w:sz w:val="24"/>
          <w:szCs w:val="24"/>
          <w:lang w:val="en-GB"/>
        </w:rPr>
      </w:pPr>
      <w:r w:rsidRPr="00842077">
        <w:rPr>
          <w:sz w:val="24"/>
          <w:szCs w:val="24"/>
          <w:lang w:val="en-GB"/>
        </w:rPr>
        <w:t>WHO, Iron deficiency anemia: Assessment, Prevention and Control, 2001</w:t>
      </w:r>
    </w:p>
    <w:p w:rsidR="00842077" w:rsidRDefault="001A4E51" w:rsidP="00842077">
      <w:pPr>
        <w:pStyle w:val="Listenabsatz"/>
        <w:numPr>
          <w:ilvl w:val="0"/>
          <w:numId w:val="9"/>
        </w:numPr>
        <w:spacing w:line="360" w:lineRule="auto"/>
        <w:jc w:val="both"/>
        <w:rPr>
          <w:sz w:val="24"/>
          <w:szCs w:val="24"/>
          <w:lang w:val="en-GB"/>
        </w:rPr>
      </w:pPr>
      <w:r w:rsidRPr="00842077">
        <w:rPr>
          <w:rFonts w:ascii="Arial" w:hAnsi="Arial" w:cs="Arial"/>
          <w:sz w:val="24"/>
          <w:szCs w:val="24"/>
        </w:rPr>
        <w:t>WHO recommendations on antenatal care for a positive pregnancy experience. World Health Organization; Luxembourg, 2016.</w:t>
      </w:r>
      <w:r w:rsidR="00BF2F82" w:rsidRPr="00842077">
        <w:rPr>
          <w:sz w:val="24"/>
          <w:szCs w:val="24"/>
          <w:lang w:val="en-GB"/>
        </w:rPr>
        <w:t xml:space="preserve"> </w:t>
      </w:r>
    </w:p>
    <w:p w:rsidR="00D900A0" w:rsidRPr="00842077" w:rsidRDefault="00D900A0" w:rsidP="00842077">
      <w:pPr>
        <w:pStyle w:val="Listenabsatz"/>
        <w:numPr>
          <w:ilvl w:val="0"/>
          <w:numId w:val="9"/>
        </w:numPr>
        <w:spacing w:line="360" w:lineRule="auto"/>
        <w:jc w:val="both"/>
        <w:rPr>
          <w:rFonts w:ascii="Arial" w:hAnsi="Arial" w:cs="Arial"/>
          <w:sz w:val="24"/>
          <w:szCs w:val="24"/>
          <w:lang w:val="en-GB"/>
        </w:rPr>
      </w:pPr>
      <w:r w:rsidRPr="00842077">
        <w:rPr>
          <w:rFonts w:ascii="Arial" w:hAnsi="Arial" w:cs="Arial"/>
          <w:sz w:val="24"/>
          <w:szCs w:val="24"/>
          <w:lang w:val="en-GB"/>
        </w:rPr>
        <w:t>WHO Global Database on Anaemia. Worldwide prevalence of anaemia 1993-2005, htpp://www.who.</w:t>
      </w:r>
      <w:r w:rsidR="004631A3" w:rsidRPr="00842077">
        <w:rPr>
          <w:rFonts w:ascii="Arial" w:hAnsi="Arial" w:cs="Arial"/>
          <w:sz w:val="24"/>
          <w:szCs w:val="24"/>
          <w:lang w:val="en-GB"/>
        </w:rPr>
        <w:t>int/vmnis/publications/anaemia_prevalence/en/index.html</w:t>
      </w:r>
    </w:p>
    <w:p w:rsidR="000821A4" w:rsidRPr="00FC0A5D" w:rsidRDefault="000821A4" w:rsidP="000D0CD6">
      <w:pPr>
        <w:pStyle w:val="Einzug1"/>
        <w:spacing w:line="360" w:lineRule="auto"/>
        <w:ind w:left="0"/>
        <w:jc w:val="left"/>
        <w:rPr>
          <w:sz w:val="24"/>
          <w:szCs w:val="24"/>
          <w:lang w:val="en-GB"/>
        </w:rPr>
      </w:pPr>
    </w:p>
    <w:sectPr w:rsidR="000821A4" w:rsidRPr="00FC0A5D" w:rsidSect="006538C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72E" w:rsidRDefault="0060172E" w:rsidP="00177F06">
      <w:r>
        <w:separator/>
      </w:r>
    </w:p>
  </w:endnote>
  <w:endnote w:type="continuationSeparator" w:id="0">
    <w:p w:rsidR="0060172E" w:rsidRDefault="0060172E" w:rsidP="00177F06">
      <w:r>
        <w:continuationSeparator/>
      </w:r>
    </w:p>
  </w:endnote>
  <w:endnote w:type="continuationNotice" w:id="1">
    <w:p w:rsidR="0060172E" w:rsidRDefault="0060172E" w:rsidP="00177F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MU CompatilFact">
    <w:altName w:val="Cambri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F2C" w:rsidRDefault="00CE7F2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F2C" w:rsidRDefault="00CE7F2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DA6" w:rsidRDefault="00777DA6">
    <w:pPr>
      <w:pStyle w:val="Fuzei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1768"/>
      <w:gridCol w:w="1825"/>
      <w:gridCol w:w="1799"/>
      <w:gridCol w:w="1862"/>
    </w:tblGrid>
    <w:tr w:rsidR="00777DA6">
      <w:tc>
        <w:tcPr>
          <w:tcW w:w="2130" w:type="dxa"/>
          <w:shd w:val="clear" w:color="auto" w:fill="E6E6E6"/>
        </w:tcPr>
        <w:p w:rsidR="00777DA6" w:rsidRDefault="00777DA6" w:rsidP="005B2312">
          <w:pPr>
            <w:pStyle w:val="Einzug1"/>
            <w:ind w:left="0"/>
            <w:jc w:val="left"/>
            <w:rPr>
              <w:b/>
            </w:rPr>
          </w:pPr>
        </w:p>
      </w:tc>
      <w:tc>
        <w:tcPr>
          <w:tcW w:w="2047" w:type="dxa"/>
          <w:shd w:val="clear" w:color="auto" w:fill="E6E6E6"/>
        </w:tcPr>
        <w:p w:rsidR="00777DA6" w:rsidRDefault="00777DA6" w:rsidP="005B2312">
          <w:pPr>
            <w:pStyle w:val="Einzug1"/>
            <w:ind w:left="0"/>
            <w:jc w:val="center"/>
            <w:rPr>
              <w:b/>
              <w:sz w:val="20"/>
            </w:rPr>
          </w:pPr>
          <w:r>
            <w:rPr>
              <w:b/>
              <w:sz w:val="20"/>
            </w:rPr>
            <w:t>Funktion</w:t>
          </w:r>
        </w:p>
      </w:tc>
      <w:tc>
        <w:tcPr>
          <w:tcW w:w="2034" w:type="dxa"/>
          <w:shd w:val="clear" w:color="auto" w:fill="E6E6E6"/>
        </w:tcPr>
        <w:p w:rsidR="00777DA6" w:rsidRDefault="00777DA6" w:rsidP="005B2312">
          <w:pPr>
            <w:pStyle w:val="Einzug1"/>
            <w:ind w:left="0"/>
            <w:jc w:val="center"/>
            <w:rPr>
              <w:b/>
              <w:sz w:val="20"/>
            </w:rPr>
          </w:pPr>
          <w:r>
            <w:rPr>
              <w:b/>
              <w:sz w:val="20"/>
            </w:rPr>
            <w:t>Name</w:t>
          </w:r>
        </w:p>
      </w:tc>
      <w:tc>
        <w:tcPr>
          <w:tcW w:w="2037" w:type="dxa"/>
          <w:shd w:val="clear" w:color="auto" w:fill="E6E6E6"/>
        </w:tcPr>
        <w:p w:rsidR="00777DA6" w:rsidRDefault="00777DA6" w:rsidP="005B2312">
          <w:pPr>
            <w:pStyle w:val="Einzug1"/>
            <w:ind w:left="0"/>
            <w:jc w:val="center"/>
            <w:rPr>
              <w:b/>
              <w:sz w:val="20"/>
            </w:rPr>
          </w:pPr>
          <w:r>
            <w:rPr>
              <w:b/>
              <w:sz w:val="20"/>
            </w:rPr>
            <w:t>Datum</w:t>
          </w:r>
        </w:p>
      </w:tc>
      <w:tc>
        <w:tcPr>
          <w:tcW w:w="2064" w:type="dxa"/>
          <w:shd w:val="clear" w:color="auto" w:fill="E6E6E6"/>
        </w:tcPr>
        <w:p w:rsidR="00777DA6" w:rsidRDefault="00777DA6" w:rsidP="005B2312">
          <w:pPr>
            <w:pStyle w:val="Einzug1"/>
            <w:ind w:left="0"/>
            <w:jc w:val="center"/>
            <w:rPr>
              <w:b/>
              <w:sz w:val="20"/>
            </w:rPr>
          </w:pPr>
          <w:r>
            <w:rPr>
              <w:b/>
              <w:sz w:val="20"/>
            </w:rPr>
            <w:t>Unterschrift</w:t>
          </w:r>
        </w:p>
      </w:tc>
    </w:tr>
    <w:tr w:rsidR="004A5692">
      <w:tc>
        <w:tcPr>
          <w:tcW w:w="2130" w:type="dxa"/>
          <w:shd w:val="clear" w:color="auto" w:fill="E6E6E6"/>
        </w:tcPr>
        <w:p w:rsidR="004A5692" w:rsidRDefault="004A5692" w:rsidP="005B2312">
          <w:pPr>
            <w:pStyle w:val="Einzug1"/>
            <w:ind w:left="0"/>
            <w:jc w:val="left"/>
            <w:rPr>
              <w:b/>
              <w:sz w:val="20"/>
            </w:rPr>
          </w:pPr>
          <w:r>
            <w:rPr>
              <w:b/>
              <w:sz w:val="20"/>
            </w:rPr>
            <w:t>Erstellt</w:t>
          </w:r>
        </w:p>
      </w:tc>
      <w:tc>
        <w:tcPr>
          <w:tcW w:w="2047" w:type="dxa"/>
        </w:tcPr>
        <w:p w:rsidR="004A5692" w:rsidRDefault="004A5692" w:rsidP="005B2312">
          <w:pPr>
            <w:pStyle w:val="Einzug1"/>
            <w:ind w:left="0"/>
            <w:jc w:val="left"/>
          </w:pPr>
          <w:r>
            <w:t>OA</w:t>
          </w:r>
        </w:p>
      </w:tc>
      <w:tc>
        <w:tcPr>
          <w:tcW w:w="2034" w:type="dxa"/>
        </w:tcPr>
        <w:p w:rsidR="004A5692" w:rsidRDefault="004A5692" w:rsidP="005B2312">
          <w:pPr>
            <w:pStyle w:val="Einzug1"/>
            <w:ind w:left="0"/>
            <w:jc w:val="left"/>
          </w:pPr>
          <w:r>
            <w:t>Prof. Konnaris</w:t>
          </w:r>
        </w:p>
      </w:tc>
      <w:tc>
        <w:tcPr>
          <w:tcW w:w="2037" w:type="dxa"/>
        </w:tcPr>
        <w:p w:rsidR="004A5692" w:rsidRPr="007C4D27" w:rsidRDefault="0032596F" w:rsidP="00F03398">
          <w:pPr>
            <w:pStyle w:val="Einzug1"/>
            <w:ind w:left="0"/>
            <w:jc w:val="center"/>
          </w:pPr>
          <w:r>
            <w:t>19.2.2015</w:t>
          </w:r>
        </w:p>
      </w:tc>
      <w:tc>
        <w:tcPr>
          <w:tcW w:w="2064" w:type="dxa"/>
        </w:tcPr>
        <w:p w:rsidR="004A5692" w:rsidRPr="007C4D27" w:rsidRDefault="004A5692" w:rsidP="00F03398">
          <w:pPr>
            <w:pStyle w:val="Einzug1"/>
            <w:ind w:left="0"/>
            <w:jc w:val="center"/>
          </w:pPr>
          <w:r>
            <w:t>e.h.</w:t>
          </w:r>
        </w:p>
      </w:tc>
    </w:tr>
    <w:tr w:rsidR="004A5692">
      <w:tc>
        <w:tcPr>
          <w:tcW w:w="2130" w:type="dxa"/>
          <w:shd w:val="clear" w:color="auto" w:fill="E6E6E6"/>
        </w:tcPr>
        <w:p w:rsidR="004A5692" w:rsidRDefault="004A5692" w:rsidP="005B2312">
          <w:pPr>
            <w:pStyle w:val="Einzug1"/>
            <w:ind w:left="0"/>
            <w:jc w:val="left"/>
            <w:rPr>
              <w:b/>
              <w:sz w:val="20"/>
            </w:rPr>
          </w:pPr>
          <w:r>
            <w:rPr>
              <w:b/>
              <w:sz w:val="20"/>
            </w:rPr>
            <w:t>Geprüft</w:t>
          </w:r>
        </w:p>
      </w:tc>
      <w:tc>
        <w:tcPr>
          <w:tcW w:w="2047" w:type="dxa"/>
        </w:tcPr>
        <w:p w:rsidR="004A5692" w:rsidRPr="007C4D27" w:rsidRDefault="004A5692" w:rsidP="005B2312">
          <w:pPr>
            <w:pStyle w:val="Einzug1"/>
            <w:ind w:left="0"/>
            <w:jc w:val="left"/>
          </w:pPr>
          <w:r>
            <w:t>QM-GHFMM</w:t>
          </w:r>
        </w:p>
      </w:tc>
      <w:tc>
        <w:tcPr>
          <w:tcW w:w="2034" w:type="dxa"/>
        </w:tcPr>
        <w:p w:rsidR="004A5692" w:rsidRPr="007C4D27" w:rsidRDefault="004A5692" w:rsidP="00A40FC5">
          <w:pPr>
            <w:pStyle w:val="Einzug1"/>
            <w:ind w:left="0"/>
            <w:jc w:val="left"/>
          </w:pPr>
          <w:r>
            <w:t xml:space="preserve">Prof. </w:t>
          </w:r>
          <w:r w:rsidR="00A40FC5">
            <w:t>Kohlberger</w:t>
          </w:r>
        </w:p>
      </w:tc>
      <w:tc>
        <w:tcPr>
          <w:tcW w:w="2037" w:type="dxa"/>
        </w:tcPr>
        <w:p w:rsidR="004A5692" w:rsidRPr="007C4D27" w:rsidRDefault="00A40FC5" w:rsidP="00F03398">
          <w:pPr>
            <w:pStyle w:val="Einzug1"/>
            <w:ind w:left="0"/>
            <w:jc w:val="center"/>
          </w:pPr>
          <w:r>
            <w:t>19.2.2015</w:t>
          </w:r>
        </w:p>
      </w:tc>
      <w:tc>
        <w:tcPr>
          <w:tcW w:w="2064" w:type="dxa"/>
        </w:tcPr>
        <w:p w:rsidR="004A5692" w:rsidRPr="007C4D27" w:rsidRDefault="004A5692" w:rsidP="00F03398">
          <w:pPr>
            <w:pStyle w:val="Einzug1"/>
            <w:ind w:left="0"/>
            <w:jc w:val="center"/>
          </w:pPr>
          <w:r>
            <w:t>e.h.</w:t>
          </w:r>
        </w:p>
      </w:tc>
    </w:tr>
    <w:tr w:rsidR="004A5692">
      <w:tc>
        <w:tcPr>
          <w:tcW w:w="2130" w:type="dxa"/>
          <w:shd w:val="clear" w:color="auto" w:fill="E6E6E6"/>
        </w:tcPr>
        <w:p w:rsidR="004A5692" w:rsidRDefault="004A5692" w:rsidP="005B2312">
          <w:pPr>
            <w:pStyle w:val="Einzug1"/>
            <w:ind w:left="0"/>
            <w:jc w:val="left"/>
            <w:rPr>
              <w:b/>
              <w:sz w:val="20"/>
            </w:rPr>
          </w:pPr>
          <w:r>
            <w:rPr>
              <w:b/>
              <w:sz w:val="20"/>
            </w:rPr>
            <w:t>Freigegeben</w:t>
          </w:r>
        </w:p>
      </w:tc>
      <w:tc>
        <w:tcPr>
          <w:tcW w:w="2047" w:type="dxa"/>
        </w:tcPr>
        <w:p w:rsidR="004A5692" w:rsidRPr="007C4D27" w:rsidRDefault="004A5692" w:rsidP="005B2312">
          <w:pPr>
            <w:pStyle w:val="Einzug1"/>
            <w:ind w:left="0"/>
            <w:jc w:val="left"/>
          </w:pPr>
          <w:r>
            <w:t>AL</w:t>
          </w:r>
        </w:p>
      </w:tc>
      <w:tc>
        <w:tcPr>
          <w:tcW w:w="2034" w:type="dxa"/>
        </w:tcPr>
        <w:p w:rsidR="004A5692" w:rsidRPr="007C4D27" w:rsidRDefault="004A5692" w:rsidP="005B2312">
          <w:pPr>
            <w:pStyle w:val="Einzug1"/>
            <w:ind w:left="0"/>
            <w:jc w:val="left"/>
          </w:pPr>
          <w:r>
            <w:t>Prof. Husslein</w:t>
          </w:r>
        </w:p>
      </w:tc>
      <w:tc>
        <w:tcPr>
          <w:tcW w:w="2037" w:type="dxa"/>
        </w:tcPr>
        <w:p w:rsidR="004A5692" w:rsidRPr="007C4D27" w:rsidRDefault="00B11CCA" w:rsidP="00F03398">
          <w:pPr>
            <w:pStyle w:val="Einzug1"/>
            <w:ind w:left="0"/>
            <w:jc w:val="center"/>
          </w:pPr>
          <w:r>
            <w:t>20.2.2015</w:t>
          </w:r>
        </w:p>
      </w:tc>
      <w:tc>
        <w:tcPr>
          <w:tcW w:w="2064" w:type="dxa"/>
        </w:tcPr>
        <w:p w:rsidR="004A5692" w:rsidRPr="007C4D27" w:rsidRDefault="004A5692" w:rsidP="00F03398">
          <w:pPr>
            <w:pStyle w:val="Einzug1"/>
            <w:ind w:left="0"/>
            <w:jc w:val="center"/>
          </w:pPr>
          <w:r>
            <w:t>e.h.</w:t>
          </w:r>
        </w:p>
      </w:tc>
    </w:tr>
  </w:tbl>
  <w:p w:rsidR="00777DA6" w:rsidRDefault="00777DA6" w:rsidP="006538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72E" w:rsidRDefault="0060172E" w:rsidP="00177F06">
      <w:r>
        <w:separator/>
      </w:r>
    </w:p>
  </w:footnote>
  <w:footnote w:type="continuationSeparator" w:id="0">
    <w:p w:rsidR="0060172E" w:rsidRDefault="0060172E" w:rsidP="00177F06">
      <w:r>
        <w:continuationSeparator/>
      </w:r>
    </w:p>
  </w:footnote>
  <w:footnote w:type="continuationNotice" w:id="1">
    <w:p w:rsidR="0060172E" w:rsidRDefault="0060172E" w:rsidP="00177F06"/>
  </w:footnote>
  <w:footnote w:id="2">
    <w:p w:rsidR="00432BF1" w:rsidRPr="00432BF1" w:rsidRDefault="00432BF1">
      <w:pPr>
        <w:pStyle w:val="Funotentext"/>
        <w:rPr>
          <w:lang w:val="de-AT"/>
        </w:rPr>
      </w:pPr>
      <w:r>
        <w:rPr>
          <w:rStyle w:val="Funotenzeichen"/>
        </w:rPr>
        <w:footnoteRef/>
      </w:r>
      <w:r>
        <w:t xml:space="preserve"> </w:t>
      </w:r>
      <w:r w:rsidR="003B6234">
        <w:rPr>
          <w:rFonts w:ascii="Arial" w:hAnsi="Arial" w:cs="Arial"/>
        </w:rPr>
        <w:t>Eisencarboxymaltose</w:t>
      </w:r>
      <w:r w:rsidRPr="00432BF1">
        <w:rPr>
          <w:rFonts w:ascii="Arial" w:hAnsi="Arial" w:cs="Arial"/>
        </w:rPr>
        <w:t>® 50 mg Eisen/ml Injektionslösung oder Konzentrat zur Herstellung einer Infusionslösung. Laut österreichischer Fachinformation keine Kontraktion für die Gabe im 1. Trimenon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F2C" w:rsidRDefault="00CE7F2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Look w:val="04A0" w:firstRow="1" w:lastRow="0" w:firstColumn="1" w:lastColumn="0" w:noHBand="0" w:noVBand="1"/>
    </w:tblPr>
    <w:tblGrid>
      <w:gridCol w:w="4531"/>
      <w:gridCol w:w="4531"/>
    </w:tblGrid>
    <w:tr w:rsidR="00477B21" w:rsidTr="00477B21">
      <w:tc>
        <w:tcPr>
          <w:tcW w:w="4531" w:type="dxa"/>
        </w:tcPr>
        <w:p w:rsidR="00477B21" w:rsidRPr="00477B21" w:rsidRDefault="00477B21" w:rsidP="00477B21">
          <w:pPr>
            <w:pStyle w:val="Kopfzeile"/>
            <w:tabs>
              <w:tab w:val="left" w:pos="3960"/>
            </w:tabs>
            <w:rPr>
              <w:lang w:val="de-AT"/>
            </w:rPr>
          </w:pPr>
          <w:bookmarkStart w:id="0" w:name="_GoBack"/>
          <w:bookmarkEnd w:id="0"/>
        </w:p>
      </w:tc>
      <w:tc>
        <w:tcPr>
          <w:tcW w:w="4531" w:type="dxa"/>
        </w:tcPr>
        <w:p w:rsidR="00477B21" w:rsidRDefault="00477B21" w:rsidP="00477B21">
          <w:pPr>
            <w:pStyle w:val="Kopfzeile"/>
            <w:tabs>
              <w:tab w:val="left" w:pos="3960"/>
            </w:tabs>
            <w:jc w:val="right"/>
          </w:pPr>
          <w:r>
            <w:rPr>
              <w:noProof/>
            </w:rPr>
            <w:drawing>
              <wp:inline distT="0" distB="0" distL="0" distR="0">
                <wp:extent cx="2123440" cy="873063"/>
                <wp:effectExtent l="0" t="0" r="0"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gfmm_logo-3.jpg"/>
                        <pic:cNvPicPr/>
                      </pic:nvPicPr>
                      <pic:blipFill>
                        <a:blip r:embed="rId1"/>
                        <a:stretch>
                          <a:fillRect/>
                        </a:stretch>
                      </pic:blipFill>
                      <pic:spPr>
                        <a:xfrm>
                          <a:off x="0" y="0"/>
                          <a:ext cx="2147469" cy="882942"/>
                        </a:xfrm>
                        <a:prstGeom prst="rect">
                          <a:avLst/>
                        </a:prstGeom>
                      </pic:spPr>
                    </pic:pic>
                  </a:graphicData>
                </a:graphic>
              </wp:inline>
            </w:drawing>
          </w:r>
        </w:p>
      </w:tc>
    </w:tr>
  </w:tbl>
  <w:p w:rsidR="00777DA6" w:rsidRPr="00380D68" w:rsidRDefault="00777DA6" w:rsidP="006538C5">
    <w:pPr>
      <w:pStyle w:val="Kopfzeile"/>
      <w:tabs>
        <w:tab w:val="left" w:pos="396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A0B" w:rsidRDefault="00020B99" w:rsidP="00F74A56">
    <w:pPr>
      <w:pStyle w:val="Kopfzeile"/>
      <w:tabs>
        <w:tab w:val="clear" w:pos="4536"/>
        <w:tab w:val="clear" w:pos="9072"/>
        <w:tab w:val="left" w:pos="4080"/>
      </w:tabs>
      <w:rPr>
        <w:rFonts w:cs="Arial"/>
        <w:color w:val="999999"/>
        <w:sz w:val="14"/>
        <w:szCs w:val="14"/>
      </w:rPr>
    </w:pPr>
    <w:r>
      <w:rPr>
        <w:noProof/>
      </w:rPr>
      <mc:AlternateContent>
        <mc:Choice Requires="wps">
          <w:drawing>
            <wp:anchor distT="0" distB="0" distL="114300" distR="114300" simplePos="0" relativeHeight="251659264" behindDoc="0" locked="0" layoutInCell="1" allowOverlap="1" wp14:anchorId="02381D2C" wp14:editId="3DC3CBEB">
              <wp:simplePos x="0" y="0"/>
              <wp:positionH relativeFrom="column">
                <wp:posOffset>1943100</wp:posOffset>
              </wp:positionH>
              <wp:positionV relativeFrom="paragraph">
                <wp:posOffset>60960</wp:posOffset>
              </wp:positionV>
              <wp:extent cx="2971800" cy="6858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1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0056" w:rsidRDefault="00EA0056" w:rsidP="00EA0056">
                          <w:pPr>
                            <w:jc w:val="center"/>
                            <w:rPr>
                              <w:b/>
                              <w:sz w:val="18"/>
                              <w:szCs w:val="18"/>
                              <w:lang w:val="de-AT"/>
                            </w:rPr>
                          </w:pPr>
                          <w:r>
                            <w:rPr>
                              <w:b/>
                              <w:sz w:val="18"/>
                              <w:szCs w:val="18"/>
                              <w:lang w:val="de-AT"/>
                            </w:rPr>
                            <w:t xml:space="preserve">Allgemeines Krankenhaus der Stadt Wien  </w:t>
                          </w:r>
                        </w:p>
                        <w:p w:rsidR="00EA0056" w:rsidRDefault="00EA0056" w:rsidP="00EA0056">
                          <w:pPr>
                            <w:jc w:val="center"/>
                            <w:rPr>
                              <w:b/>
                              <w:sz w:val="18"/>
                              <w:szCs w:val="18"/>
                              <w:lang w:val="de-AT"/>
                            </w:rPr>
                          </w:pPr>
                          <w:r>
                            <w:rPr>
                              <w:b/>
                              <w:sz w:val="18"/>
                              <w:szCs w:val="18"/>
                              <w:lang w:val="de-AT"/>
                            </w:rPr>
                            <w:t>Universitätsklinik für Frauenheilkunde</w:t>
                          </w:r>
                        </w:p>
                        <w:p w:rsidR="00EA0056" w:rsidRDefault="00EA0056" w:rsidP="00EA0056">
                          <w:pPr>
                            <w:jc w:val="center"/>
                            <w:rPr>
                              <w:b/>
                              <w:sz w:val="18"/>
                              <w:szCs w:val="18"/>
                              <w:lang w:val="de-AT"/>
                            </w:rPr>
                          </w:pPr>
                          <w:r>
                            <w:rPr>
                              <w:b/>
                              <w:sz w:val="18"/>
                              <w:szCs w:val="18"/>
                              <w:lang w:val="de-AT"/>
                            </w:rPr>
                            <w:t>Abteilung für Geburtshilfe und feto-maternale Medizin</w:t>
                          </w:r>
                        </w:p>
                        <w:p w:rsidR="00EA0056" w:rsidRDefault="00EA0056" w:rsidP="00EA0056">
                          <w:pPr>
                            <w:jc w:val="center"/>
                            <w:rPr>
                              <w:sz w:val="16"/>
                              <w:szCs w:val="16"/>
                              <w:lang w:val="de-AT"/>
                            </w:rPr>
                          </w:pPr>
                          <w:r>
                            <w:rPr>
                              <w:sz w:val="16"/>
                              <w:szCs w:val="16"/>
                              <w:lang w:val="de-AT"/>
                            </w:rPr>
                            <w:t>DVR: 0000191</w:t>
                          </w:r>
                        </w:p>
                        <w:p w:rsidR="00FF3541" w:rsidRDefault="00FF35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381D2C" id="_x0000_t202" coordsize="21600,21600" o:spt="202" path="m,l,21600r21600,l21600,xe">
              <v:stroke joinstyle="miter"/>
              <v:path gradientshapeok="t" o:connecttype="rect"/>
            </v:shapetype>
            <v:shape id="Text Box 1" o:spid="_x0000_s1026" type="#_x0000_t202" style="position:absolute;margin-left:153pt;margin-top:4.8pt;width:23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" stroked="f">
              <v:path arrowok="t"/>
              <v:textbox>
                <w:txbxContent>
                  <w:p w:rsidR="00EA0056" w:rsidRDefault="00EA0056" w:rsidP="00EA0056">
                    <w:pPr>
                      <w:jc w:val="center"/>
                      <w:rPr>
                        <w:b/>
                        <w:sz w:val="18"/>
                        <w:szCs w:val="18"/>
                        <w:lang w:val="de-AT"/>
                      </w:rPr>
                    </w:pPr>
                    <w:r>
                      <w:rPr>
                        <w:b/>
                        <w:sz w:val="18"/>
                        <w:szCs w:val="18"/>
                        <w:lang w:val="de-AT"/>
                      </w:rPr>
                      <w:t xml:space="preserve">Allgemeines Krankenhaus der Stadt Wien  </w:t>
                    </w:r>
                  </w:p>
                  <w:p w:rsidR="00EA0056" w:rsidRDefault="00EA0056" w:rsidP="00EA0056">
                    <w:pPr>
                      <w:jc w:val="center"/>
                      <w:rPr>
                        <w:b/>
                        <w:sz w:val="18"/>
                        <w:szCs w:val="18"/>
                        <w:lang w:val="de-AT"/>
                      </w:rPr>
                    </w:pPr>
                    <w:r>
                      <w:rPr>
                        <w:b/>
                        <w:sz w:val="18"/>
                        <w:szCs w:val="18"/>
                        <w:lang w:val="de-AT"/>
                      </w:rPr>
                      <w:t>Universitätsklinik für Frauenheilkunde</w:t>
                    </w:r>
                  </w:p>
                  <w:p w:rsidR="00EA0056" w:rsidRDefault="00EA0056" w:rsidP="00EA0056">
                    <w:pPr>
                      <w:jc w:val="center"/>
                      <w:rPr>
                        <w:b/>
                        <w:sz w:val="18"/>
                        <w:szCs w:val="18"/>
                        <w:lang w:val="de-AT"/>
                      </w:rPr>
                    </w:pPr>
                    <w:r>
                      <w:rPr>
                        <w:b/>
                        <w:sz w:val="18"/>
                        <w:szCs w:val="18"/>
                        <w:lang w:val="de-AT"/>
                      </w:rPr>
                      <w:t>Abteilung für Geburtshilfe und feto-maternale Medizin</w:t>
                    </w:r>
                  </w:p>
                  <w:p w:rsidR="00EA0056" w:rsidRDefault="00EA0056" w:rsidP="00EA0056">
                    <w:pPr>
                      <w:jc w:val="center"/>
                      <w:rPr>
                        <w:sz w:val="16"/>
                        <w:szCs w:val="16"/>
                        <w:lang w:val="de-AT"/>
                      </w:rPr>
                    </w:pPr>
                    <w:r>
                      <w:rPr>
                        <w:sz w:val="16"/>
                        <w:szCs w:val="16"/>
                        <w:lang w:val="de-AT"/>
                      </w:rPr>
                      <w:t>DVR: 0000191</w:t>
                    </w:r>
                  </w:p>
                  <w:p w:rsidR="00FF3541" w:rsidRDefault="00FF3541"/>
                </w:txbxContent>
              </v:textbox>
            </v:shape>
          </w:pict>
        </mc:Fallback>
      </mc:AlternateContent>
    </w:r>
  </w:p>
  <w:p w:rsidR="00444A0B" w:rsidRDefault="00444A0B" w:rsidP="00F74A56">
    <w:pPr>
      <w:pStyle w:val="Kopfzeile"/>
      <w:tabs>
        <w:tab w:val="clear" w:pos="4536"/>
        <w:tab w:val="clear" w:pos="9072"/>
        <w:tab w:val="left" w:pos="4080"/>
      </w:tabs>
      <w:rPr>
        <w:rFonts w:cs="Arial"/>
        <w:color w:val="999999"/>
        <w:sz w:val="14"/>
        <w:szCs w:val="14"/>
      </w:rPr>
    </w:pPr>
  </w:p>
  <w:p w:rsidR="00777DA6" w:rsidRDefault="00020B99" w:rsidP="00F74A56">
    <w:pPr>
      <w:pStyle w:val="Kopfzeile"/>
      <w:tabs>
        <w:tab w:val="clear" w:pos="4536"/>
        <w:tab w:val="clear" w:pos="9072"/>
        <w:tab w:val="left" w:pos="4080"/>
      </w:tabs>
      <w:rPr>
        <w:rFonts w:cs="Arial"/>
        <w:color w:val="999999"/>
        <w:sz w:val="14"/>
        <w:szCs w:val="14"/>
      </w:rPr>
    </w:pPr>
    <w:r>
      <w:rPr>
        <w:rFonts w:cs="Arial"/>
        <w:noProof/>
        <w:color w:val="999999"/>
        <w:sz w:val="14"/>
        <w:szCs w:val="14"/>
      </w:rPr>
      <w:drawing>
        <wp:inline distT="0" distB="0" distL="0" distR="0" wp14:anchorId="1B72D349" wp14:editId="1F206AFE">
          <wp:extent cx="1371600" cy="44577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45770"/>
                  </a:xfrm>
                  <a:prstGeom prst="rect">
                    <a:avLst/>
                  </a:prstGeom>
                  <a:noFill/>
                  <a:ln>
                    <a:noFill/>
                  </a:ln>
                </pic:spPr>
              </pic:pic>
            </a:graphicData>
          </a:graphic>
        </wp:inline>
      </w:drawing>
    </w:r>
    <w:r w:rsidR="00777DA6">
      <w:rPr>
        <w:rFonts w:cs="Arial"/>
        <w:color w:val="999999"/>
        <w:sz w:val="14"/>
        <w:szCs w:val="14"/>
      </w:rPr>
      <w:tab/>
    </w:r>
    <w:r w:rsidR="00FF3541">
      <w:rPr>
        <w:rFonts w:cs="Arial"/>
        <w:color w:val="999999"/>
        <w:sz w:val="14"/>
        <w:szCs w:val="14"/>
      </w:rPr>
      <w:tab/>
    </w:r>
    <w:r w:rsidR="00FF3541">
      <w:rPr>
        <w:rFonts w:cs="Arial"/>
        <w:color w:val="999999"/>
        <w:sz w:val="14"/>
        <w:szCs w:val="14"/>
      </w:rPr>
      <w:tab/>
    </w:r>
    <w:r w:rsidR="00FF3541">
      <w:rPr>
        <w:rFonts w:cs="Arial"/>
        <w:color w:val="999999"/>
        <w:sz w:val="14"/>
        <w:szCs w:val="14"/>
      </w:rPr>
      <w:tab/>
    </w:r>
    <w:r w:rsidR="00FF3541">
      <w:rPr>
        <w:rFonts w:cs="Arial"/>
        <w:color w:val="999999"/>
        <w:sz w:val="14"/>
        <w:szCs w:val="14"/>
      </w:rPr>
      <w:tab/>
    </w:r>
    <w:r w:rsidR="00FF3541">
      <w:rPr>
        <w:rFonts w:cs="Arial"/>
        <w:color w:val="999999"/>
        <w:sz w:val="14"/>
        <w:szCs w:val="14"/>
      </w:rPr>
      <w:tab/>
    </w:r>
    <w:r w:rsidR="00FF3541">
      <w:rPr>
        <w:rFonts w:cs="Arial"/>
        <w:color w:val="999999"/>
        <w:sz w:val="14"/>
        <w:szCs w:val="14"/>
      </w:rPr>
      <w:tab/>
    </w:r>
    <w:r w:rsidR="00FF3541">
      <w:rPr>
        <w:rFonts w:cs="Arial"/>
        <w:color w:val="999999"/>
        <w:sz w:val="14"/>
        <w:szCs w:val="14"/>
      </w:rPr>
      <w:tab/>
    </w:r>
    <w:r>
      <w:rPr>
        <w:noProof/>
        <w:sz w:val="12"/>
        <w:szCs w:val="12"/>
      </w:rPr>
      <w:drawing>
        <wp:inline distT="0" distB="0" distL="0" distR="0" wp14:anchorId="39B55316" wp14:editId="7C415166">
          <wp:extent cx="1003300" cy="490855"/>
          <wp:effectExtent l="0" t="0" r="0" b="4445"/>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3300" cy="490855"/>
                  </a:xfrm>
                  <a:prstGeom prst="rect">
                    <a:avLst/>
                  </a:prstGeom>
                  <a:noFill/>
                  <a:ln>
                    <a:noFill/>
                  </a:ln>
                </pic:spPr>
              </pic:pic>
            </a:graphicData>
          </a:graphic>
        </wp:inline>
      </w:drawing>
    </w:r>
  </w:p>
  <w:p w:rsidR="00777DA6" w:rsidRPr="00C66109" w:rsidRDefault="00777DA6" w:rsidP="00F74A56">
    <w:pPr>
      <w:pStyle w:val="Kopfzeile"/>
      <w:tabs>
        <w:tab w:val="clear" w:pos="4536"/>
        <w:tab w:val="clear" w:pos="9072"/>
        <w:tab w:val="left" w:pos="4080"/>
      </w:tabs>
      <w:rPr>
        <w:rFonts w:cs="Arial"/>
        <w:color w:val="999999"/>
        <w:sz w:val="8"/>
        <w:szCs w:val="8"/>
      </w:rPr>
    </w:pPr>
  </w:p>
  <w:tbl>
    <w:tblPr>
      <w:tblW w:w="10260" w:type="dxa"/>
      <w:tblInd w:w="108" w:type="dxa"/>
      <w:tblBorders>
        <w:top w:val="single" w:sz="4" w:space="0" w:color="auto"/>
      </w:tblBorders>
      <w:tblLook w:val="01E0" w:firstRow="1" w:lastRow="1" w:firstColumn="1" w:lastColumn="1" w:noHBand="0" w:noVBand="0"/>
    </w:tblPr>
    <w:tblGrid>
      <w:gridCol w:w="3420"/>
      <w:gridCol w:w="3780"/>
      <w:gridCol w:w="3060"/>
    </w:tblGrid>
    <w:tr w:rsidR="00777DA6" w:rsidRPr="00A20FC2" w:rsidTr="00A20FC2">
      <w:trPr>
        <w:trHeight w:val="384"/>
      </w:trPr>
      <w:tc>
        <w:tcPr>
          <w:tcW w:w="7200" w:type="dxa"/>
          <w:gridSpan w:val="2"/>
          <w:tcBorders>
            <w:top w:val="nil"/>
          </w:tcBorders>
          <w:shd w:val="clear" w:color="auto" w:fill="E0E0E0"/>
        </w:tcPr>
        <w:p w:rsidR="00777DA6" w:rsidRPr="00A20FC2" w:rsidRDefault="00F96BD1" w:rsidP="00D519D1">
          <w:pPr>
            <w:pStyle w:val="Kopfzeile"/>
            <w:rPr>
              <w:rFonts w:ascii="Helvetica" w:hAnsi="Helvetica"/>
              <w:b/>
            </w:rPr>
          </w:pPr>
          <w:r w:rsidRPr="00A20FC2">
            <w:rPr>
              <w:rFonts w:ascii="Helvetica" w:hAnsi="Helvetica"/>
              <w:b/>
            </w:rPr>
            <w:t>Eisenmangelanämie in der Schwangerschaft und postpartum</w:t>
          </w:r>
        </w:p>
      </w:tc>
      <w:tc>
        <w:tcPr>
          <w:tcW w:w="3060" w:type="dxa"/>
          <w:tcBorders>
            <w:top w:val="nil"/>
          </w:tcBorders>
          <w:shd w:val="clear" w:color="auto" w:fill="E0E0E0"/>
        </w:tcPr>
        <w:p w:rsidR="00777DA6" w:rsidRPr="00A20FC2" w:rsidRDefault="004D22F7" w:rsidP="00A20FC2">
          <w:pPr>
            <w:pStyle w:val="Kopfzeile"/>
            <w:jc w:val="right"/>
            <w:rPr>
              <w:rFonts w:ascii="Arial" w:hAnsi="Arial" w:cs="Arial"/>
              <w:b/>
              <w:bCs/>
              <w:color w:val="999999"/>
              <w:sz w:val="28"/>
              <w:szCs w:val="28"/>
            </w:rPr>
          </w:pPr>
          <w:r w:rsidRPr="00A20FC2">
            <w:rPr>
              <w:rFonts w:ascii="Arial" w:hAnsi="Arial" w:cs="Arial"/>
              <w:b/>
              <w:bCs/>
              <w:color w:val="999999"/>
              <w:sz w:val="28"/>
              <w:szCs w:val="28"/>
            </w:rPr>
            <w:t>FHK</w:t>
          </w:r>
          <w:r w:rsidR="006E3C3E" w:rsidRPr="00A20FC2">
            <w:rPr>
              <w:rFonts w:ascii="Arial" w:hAnsi="Arial" w:cs="Arial"/>
              <w:b/>
              <w:bCs/>
              <w:color w:val="999999"/>
              <w:sz w:val="28"/>
              <w:szCs w:val="28"/>
            </w:rPr>
            <w:t>-</w:t>
          </w:r>
          <w:r w:rsidR="003E1C40" w:rsidRPr="00A20FC2">
            <w:rPr>
              <w:rFonts w:ascii="Arial" w:hAnsi="Arial" w:cs="Arial"/>
              <w:b/>
              <w:bCs/>
              <w:color w:val="999999"/>
              <w:sz w:val="28"/>
              <w:szCs w:val="28"/>
            </w:rPr>
            <w:t>GHFMM</w:t>
          </w:r>
          <w:r w:rsidR="006E3C3E" w:rsidRPr="00A20FC2">
            <w:rPr>
              <w:rFonts w:ascii="Arial" w:hAnsi="Arial" w:cs="Arial"/>
              <w:b/>
              <w:bCs/>
              <w:color w:val="999999"/>
              <w:sz w:val="28"/>
              <w:szCs w:val="28"/>
            </w:rPr>
            <w:t>-SOP</w:t>
          </w:r>
          <w:r w:rsidR="00777DA6" w:rsidRPr="00A20FC2">
            <w:rPr>
              <w:rFonts w:ascii="Arial" w:hAnsi="Arial" w:cs="Arial"/>
              <w:b/>
              <w:bCs/>
              <w:color w:val="999999"/>
              <w:sz w:val="28"/>
              <w:szCs w:val="28"/>
            </w:rPr>
            <w:t xml:space="preserve"> </w:t>
          </w:r>
        </w:p>
      </w:tc>
    </w:tr>
    <w:tr w:rsidR="00777DA6" w:rsidRPr="00A20FC2" w:rsidTr="00A20FC2">
      <w:trPr>
        <w:trHeight w:val="202"/>
      </w:trPr>
      <w:tc>
        <w:tcPr>
          <w:tcW w:w="3420" w:type="dxa"/>
        </w:tcPr>
        <w:p w:rsidR="00777DA6" w:rsidRPr="00A20FC2" w:rsidRDefault="00777DA6" w:rsidP="00D62A5F">
          <w:pPr>
            <w:pStyle w:val="Kopfzeile"/>
            <w:rPr>
              <w:bCs/>
              <w:color w:val="999999"/>
              <w:sz w:val="32"/>
              <w:szCs w:val="32"/>
            </w:rPr>
          </w:pPr>
          <w:r w:rsidRPr="00A20FC2">
            <w:rPr>
              <w:rFonts w:ascii="Helvetica" w:hAnsi="Helvetica"/>
              <w:sz w:val="16"/>
              <w:szCs w:val="16"/>
            </w:rPr>
            <w:t>gültig ab:</w:t>
          </w:r>
          <w:r w:rsidR="007220DD" w:rsidRPr="00A20FC2">
            <w:rPr>
              <w:rFonts w:ascii="Helvetica" w:hAnsi="Helvetica"/>
              <w:sz w:val="16"/>
              <w:szCs w:val="16"/>
            </w:rPr>
            <w:t xml:space="preserve"> </w:t>
          </w:r>
          <w:r w:rsidR="00D62A5F">
            <w:rPr>
              <w:rFonts w:ascii="Helvetica" w:hAnsi="Helvetica"/>
              <w:sz w:val="16"/>
              <w:szCs w:val="16"/>
            </w:rPr>
            <w:t>20.02.2015</w:t>
          </w:r>
        </w:p>
      </w:tc>
      <w:tc>
        <w:tcPr>
          <w:tcW w:w="3780" w:type="dxa"/>
        </w:tcPr>
        <w:p w:rsidR="00777DA6" w:rsidRPr="00A20FC2" w:rsidRDefault="004809E9" w:rsidP="00D62A5F">
          <w:pPr>
            <w:pStyle w:val="Kopfzeile"/>
            <w:jc w:val="center"/>
            <w:rPr>
              <w:bCs/>
              <w:color w:val="999999"/>
              <w:sz w:val="32"/>
              <w:szCs w:val="32"/>
            </w:rPr>
          </w:pPr>
          <w:r w:rsidRPr="00A20FC2">
            <w:rPr>
              <w:rFonts w:ascii="Helvetica" w:hAnsi="Helvetica"/>
              <w:sz w:val="16"/>
              <w:szCs w:val="16"/>
            </w:rPr>
            <w:t>Version 0</w:t>
          </w:r>
          <w:r w:rsidR="00D62A5F">
            <w:rPr>
              <w:rFonts w:ascii="Helvetica" w:hAnsi="Helvetica"/>
              <w:sz w:val="16"/>
              <w:szCs w:val="16"/>
            </w:rPr>
            <w:t>2</w:t>
          </w:r>
        </w:p>
      </w:tc>
      <w:tc>
        <w:tcPr>
          <w:tcW w:w="3060" w:type="dxa"/>
        </w:tcPr>
        <w:p w:rsidR="00777DA6" w:rsidRPr="00A20FC2" w:rsidRDefault="00777DA6" w:rsidP="00A20FC2">
          <w:pPr>
            <w:pStyle w:val="Kopfzeile"/>
            <w:jc w:val="right"/>
            <w:rPr>
              <w:bCs/>
              <w:color w:val="999999"/>
              <w:sz w:val="32"/>
              <w:szCs w:val="32"/>
            </w:rPr>
          </w:pPr>
          <w:r w:rsidRPr="00A20FC2">
            <w:rPr>
              <w:rFonts w:ascii="Helvetica" w:hAnsi="Helvetica"/>
              <w:sz w:val="16"/>
              <w:szCs w:val="16"/>
            </w:rPr>
            <w:t xml:space="preserve">Seite </w:t>
          </w:r>
          <w:r w:rsidRPr="00A20FC2">
            <w:rPr>
              <w:rFonts w:ascii="Helvetica" w:hAnsi="Helvetica"/>
              <w:sz w:val="16"/>
              <w:szCs w:val="16"/>
            </w:rPr>
            <w:fldChar w:fldCharType="begin"/>
          </w:r>
          <w:r w:rsidRPr="00A20FC2">
            <w:rPr>
              <w:rFonts w:ascii="Helvetica" w:hAnsi="Helvetica"/>
              <w:sz w:val="16"/>
              <w:szCs w:val="16"/>
            </w:rPr>
            <w:instrText xml:space="preserve">PAGE </w:instrText>
          </w:r>
          <w:r w:rsidRPr="00A20FC2">
            <w:rPr>
              <w:rFonts w:ascii="Helvetica" w:hAnsi="Helvetica"/>
              <w:sz w:val="16"/>
              <w:szCs w:val="16"/>
            </w:rPr>
            <w:fldChar w:fldCharType="separate"/>
          </w:r>
          <w:r w:rsidR="00177F06">
            <w:rPr>
              <w:rFonts w:ascii="Helvetica" w:hAnsi="Helvetica"/>
              <w:noProof/>
              <w:sz w:val="16"/>
              <w:szCs w:val="16"/>
            </w:rPr>
            <w:t>1</w:t>
          </w:r>
          <w:r w:rsidRPr="00A20FC2">
            <w:rPr>
              <w:rFonts w:ascii="Helvetica" w:hAnsi="Helvetica"/>
              <w:sz w:val="16"/>
              <w:szCs w:val="16"/>
            </w:rPr>
            <w:fldChar w:fldCharType="end"/>
          </w:r>
          <w:r w:rsidRPr="00A20FC2">
            <w:rPr>
              <w:rFonts w:ascii="Helvetica" w:hAnsi="Helvetica"/>
              <w:sz w:val="16"/>
              <w:szCs w:val="16"/>
            </w:rPr>
            <w:t xml:space="preserve"> von </w:t>
          </w:r>
          <w:r w:rsidRPr="00A20FC2">
            <w:rPr>
              <w:rFonts w:ascii="Helvetica" w:hAnsi="Helvetica"/>
              <w:sz w:val="16"/>
              <w:szCs w:val="16"/>
            </w:rPr>
            <w:fldChar w:fldCharType="begin"/>
          </w:r>
          <w:r w:rsidRPr="00A20FC2">
            <w:rPr>
              <w:rFonts w:ascii="Helvetica" w:hAnsi="Helvetica"/>
              <w:sz w:val="16"/>
              <w:szCs w:val="16"/>
            </w:rPr>
            <w:instrText xml:space="preserve">NUMPAGES </w:instrText>
          </w:r>
          <w:r w:rsidRPr="00A20FC2">
            <w:rPr>
              <w:rFonts w:ascii="Helvetica" w:hAnsi="Helvetica"/>
              <w:sz w:val="16"/>
              <w:szCs w:val="16"/>
            </w:rPr>
            <w:fldChar w:fldCharType="separate"/>
          </w:r>
          <w:r w:rsidR="006C41A8">
            <w:rPr>
              <w:rFonts w:ascii="Helvetica" w:hAnsi="Helvetica"/>
              <w:noProof/>
              <w:sz w:val="16"/>
              <w:szCs w:val="16"/>
            </w:rPr>
            <w:t>16</w:t>
          </w:r>
          <w:r w:rsidRPr="00A20FC2">
            <w:rPr>
              <w:rFonts w:ascii="Helvetica" w:hAnsi="Helvetica"/>
              <w:sz w:val="16"/>
              <w:szCs w:val="16"/>
            </w:rPr>
            <w:fldChar w:fldCharType="end"/>
          </w:r>
        </w:p>
      </w:tc>
    </w:tr>
  </w:tbl>
  <w:p w:rsidR="00777DA6" w:rsidRDefault="00777DA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D78"/>
    <w:multiLevelType w:val="hybridMultilevel"/>
    <w:tmpl w:val="992491F4"/>
    <w:lvl w:ilvl="0" w:tplc="04070003">
      <w:start w:val="1"/>
      <w:numFmt w:val="bullet"/>
      <w:lvlText w:val="o"/>
      <w:lvlJc w:val="left"/>
      <w:pPr>
        <w:ind w:left="1287" w:hanging="360"/>
      </w:pPr>
      <w:rPr>
        <w:rFonts w:ascii="Courier New" w:hAnsi="Courier New" w:cs="Courier New"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 w15:restartNumberingAfterBreak="0">
    <w:nsid w:val="01216DA8"/>
    <w:multiLevelType w:val="multilevel"/>
    <w:tmpl w:val="AE5EF1D4"/>
    <w:lvl w:ilvl="0">
      <w:start w:val="1"/>
      <w:numFmt w:val="decimal"/>
      <w:pStyle w:val="AMBQM1"/>
      <w:lvlText w:val="%1"/>
      <w:lvlJc w:val="left"/>
      <w:pPr>
        <w:tabs>
          <w:tab w:val="num" w:pos="567"/>
        </w:tabs>
        <w:ind w:left="567" w:hanging="567"/>
      </w:pPr>
      <w:rPr>
        <w:rFonts w:cs="Times New Roman" w:hint="default"/>
        <w:b/>
      </w:rPr>
    </w:lvl>
    <w:lvl w:ilvl="1">
      <w:start w:val="1"/>
      <w:numFmt w:val="decimal"/>
      <w:pStyle w:val="AMBQM2"/>
      <w:lvlText w:val="%1.%2"/>
      <w:lvlJc w:val="left"/>
      <w:pPr>
        <w:tabs>
          <w:tab w:val="num" w:pos="567"/>
        </w:tabs>
        <w:ind w:left="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019012E0"/>
    <w:multiLevelType w:val="hybridMultilevel"/>
    <w:tmpl w:val="9C283BE2"/>
    <w:lvl w:ilvl="0" w:tplc="0C070003">
      <w:start w:val="1"/>
      <w:numFmt w:val="bullet"/>
      <w:lvlText w:val="o"/>
      <w:lvlJc w:val="left"/>
      <w:pPr>
        <w:tabs>
          <w:tab w:val="num" w:pos="1287"/>
        </w:tabs>
        <w:ind w:left="1287" w:hanging="360"/>
      </w:pPr>
      <w:rPr>
        <w:rFonts w:ascii="Courier New" w:hAnsi="Courier New" w:hint="default"/>
      </w:rPr>
    </w:lvl>
    <w:lvl w:ilvl="1" w:tplc="0C070003" w:tentative="1">
      <w:start w:val="1"/>
      <w:numFmt w:val="bullet"/>
      <w:lvlText w:val="o"/>
      <w:lvlJc w:val="left"/>
      <w:pPr>
        <w:tabs>
          <w:tab w:val="num" w:pos="2007"/>
        </w:tabs>
        <w:ind w:left="2007" w:hanging="360"/>
      </w:pPr>
      <w:rPr>
        <w:rFonts w:ascii="Courier New" w:hAnsi="Courier New" w:hint="default"/>
      </w:rPr>
    </w:lvl>
    <w:lvl w:ilvl="2" w:tplc="0C070005" w:tentative="1">
      <w:start w:val="1"/>
      <w:numFmt w:val="bullet"/>
      <w:lvlText w:val=""/>
      <w:lvlJc w:val="left"/>
      <w:pPr>
        <w:tabs>
          <w:tab w:val="num" w:pos="2727"/>
        </w:tabs>
        <w:ind w:left="2727" w:hanging="360"/>
      </w:pPr>
      <w:rPr>
        <w:rFonts w:ascii="Wingdings" w:hAnsi="Wingdings" w:hint="default"/>
      </w:rPr>
    </w:lvl>
    <w:lvl w:ilvl="3" w:tplc="0C070001" w:tentative="1">
      <w:start w:val="1"/>
      <w:numFmt w:val="bullet"/>
      <w:lvlText w:val=""/>
      <w:lvlJc w:val="left"/>
      <w:pPr>
        <w:tabs>
          <w:tab w:val="num" w:pos="3447"/>
        </w:tabs>
        <w:ind w:left="3447" w:hanging="360"/>
      </w:pPr>
      <w:rPr>
        <w:rFonts w:ascii="Symbol" w:hAnsi="Symbol" w:hint="default"/>
      </w:rPr>
    </w:lvl>
    <w:lvl w:ilvl="4" w:tplc="0C070003" w:tentative="1">
      <w:start w:val="1"/>
      <w:numFmt w:val="bullet"/>
      <w:lvlText w:val="o"/>
      <w:lvlJc w:val="left"/>
      <w:pPr>
        <w:tabs>
          <w:tab w:val="num" w:pos="4167"/>
        </w:tabs>
        <w:ind w:left="4167" w:hanging="360"/>
      </w:pPr>
      <w:rPr>
        <w:rFonts w:ascii="Courier New" w:hAnsi="Courier New" w:hint="default"/>
      </w:rPr>
    </w:lvl>
    <w:lvl w:ilvl="5" w:tplc="0C070005" w:tentative="1">
      <w:start w:val="1"/>
      <w:numFmt w:val="bullet"/>
      <w:lvlText w:val=""/>
      <w:lvlJc w:val="left"/>
      <w:pPr>
        <w:tabs>
          <w:tab w:val="num" w:pos="4887"/>
        </w:tabs>
        <w:ind w:left="4887" w:hanging="360"/>
      </w:pPr>
      <w:rPr>
        <w:rFonts w:ascii="Wingdings" w:hAnsi="Wingdings" w:hint="default"/>
      </w:rPr>
    </w:lvl>
    <w:lvl w:ilvl="6" w:tplc="0C070001" w:tentative="1">
      <w:start w:val="1"/>
      <w:numFmt w:val="bullet"/>
      <w:lvlText w:val=""/>
      <w:lvlJc w:val="left"/>
      <w:pPr>
        <w:tabs>
          <w:tab w:val="num" w:pos="5607"/>
        </w:tabs>
        <w:ind w:left="5607" w:hanging="360"/>
      </w:pPr>
      <w:rPr>
        <w:rFonts w:ascii="Symbol" w:hAnsi="Symbol" w:hint="default"/>
      </w:rPr>
    </w:lvl>
    <w:lvl w:ilvl="7" w:tplc="0C070003" w:tentative="1">
      <w:start w:val="1"/>
      <w:numFmt w:val="bullet"/>
      <w:lvlText w:val="o"/>
      <w:lvlJc w:val="left"/>
      <w:pPr>
        <w:tabs>
          <w:tab w:val="num" w:pos="6327"/>
        </w:tabs>
        <w:ind w:left="6327" w:hanging="360"/>
      </w:pPr>
      <w:rPr>
        <w:rFonts w:ascii="Courier New" w:hAnsi="Courier New" w:hint="default"/>
      </w:rPr>
    </w:lvl>
    <w:lvl w:ilvl="8" w:tplc="0C07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9B80AA5"/>
    <w:multiLevelType w:val="multilevel"/>
    <w:tmpl w:val="B9743D7E"/>
    <w:lvl w:ilvl="0">
      <w:start w:val="1"/>
      <w:numFmt w:val="decimal"/>
      <w:lvlText w:val="%1."/>
      <w:lvlJc w:val="left"/>
      <w:pPr>
        <w:ind w:left="720"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0B1B3C22"/>
    <w:multiLevelType w:val="hybridMultilevel"/>
    <w:tmpl w:val="55B8DC5E"/>
    <w:lvl w:ilvl="0" w:tplc="0C070003">
      <w:start w:val="1"/>
      <w:numFmt w:val="bullet"/>
      <w:lvlText w:val="o"/>
      <w:lvlJc w:val="left"/>
      <w:pPr>
        <w:ind w:left="1287" w:hanging="360"/>
      </w:pPr>
      <w:rPr>
        <w:rFonts w:ascii="Courier New" w:hAnsi="Courier New" w:hint="default"/>
      </w:rPr>
    </w:lvl>
    <w:lvl w:ilvl="1" w:tplc="0C070003" w:tentative="1">
      <w:start w:val="1"/>
      <w:numFmt w:val="bullet"/>
      <w:lvlText w:val="o"/>
      <w:lvlJc w:val="left"/>
      <w:pPr>
        <w:ind w:left="2007" w:hanging="360"/>
      </w:pPr>
      <w:rPr>
        <w:rFonts w:ascii="Courier New" w:hAnsi="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5" w15:restartNumberingAfterBreak="0">
    <w:nsid w:val="0F35080E"/>
    <w:multiLevelType w:val="hybridMultilevel"/>
    <w:tmpl w:val="020CE0B4"/>
    <w:lvl w:ilvl="0" w:tplc="0C070003">
      <w:start w:val="1"/>
      <w:numFmt w:val="bullet"/>
      <w:lvlText w:val="o"/>
      <w:lvlJc w:val="left"/>
      <w:pPr>
        <w:ind w:left="1440" w:hanging="360"/>
      </w:pPr>
      <w:rPr>
        <w:rFonts w:ascii="Courier New" w:hAnsi="Courier New"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6" w15:restartNumberingAfterBreak="0">
    <w:nsid w:val="175B32C3"/>
    <w:multiLevelType w:val="hybridMultilevel"/>
    <w:tmpl w:val="34F4F4CE"/>
    <w:lvl w:ilvl="0" w:tplc="0C070003">
      <w:start w:val="1"/>
      <w:numFmt w:val="bullet"/>
      <w:lvlText w:val="o"/>
      <w:lvlJc w:val="left"/>
      <w:pPr>
        <w:ind w:left="1287" w:hanging="360"/>
      </w:pPr>
      <w:rPr>
        <w:rFonts w:ascii="Courier New" w:hAnsi="Courier New" w:hint="default"/>
      </w:rPr>
    </w:lvl>
    <w:lvl w:ilvl="1" w:tplc="0C070003" w:tentative="1">
      <w:start w:val="1"/>
      <w:numFmt w:val="bullet"/>
      <w:lvlText w:val="o"/>
      <w:lvlJc w:val="left"/>
      <w:pPr>
        <w:ind w:left="2007" w:hanging="360"/>
      </w:pPr>
      <w:rPr>
        <w:rFonts w:ascii="Courier New" w:hAnsi="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7" w15:restartNumberingAfterBreak="0">
    <w:nsid w:val="1A7831DC"/>
    <w:multiLevelType w:val="hybridMultilevel"/>
    <w:tmpl w:val="9B7090C4"/>
    <w:lvl w:ilvl="0" w:tplc="0C070003">
      <w:start w:val="1"/>
      <w:numFmt w:val="bullet"/>
      <w:lvlText w:val="o"/>
      <w:lvlJc w:val="left"/>
      <w:pPr>
        <w:ind w:left="1440" w:hanging="360"/>
      </w:pPr>
      <w:rPr>
        <w:rFonts w:ascii="Courier New" w:hAnsi="Courier New"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8" w15:restartNumberingAfterBreak="0">
    <w:nsid w:val="1C6C06BF"/>
    <w:multiLevelType w:val="hybridMultilevel"/>
    <w:tmpl w:val="44E44904"/>
    <w:lvl w:ilvl="0" w:tplc="0C070003">
      <w:start w:val="1"/>
      <w:numFmt w:val="bullet"/>
      <w:lvlText w:val="o"/>
      <w:lvlJc w:val="left"/>
      <w:pPr>
        <w:ind w:left="1440" w:hanging="360"/>
      </w:pPr>
      <w:rPr>
        <w:rFonts w:ascii="Courier New" w:hAnsi="Courier New"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9" w15:restartNumberingAfterBreak="0">
    <w:nsid w:val="1D946DC1"/>
    <w:multiLevelType w:val="hybridMultilevel"/>
    <w:tmpl w:val="36500D3A"/>
    <w:lvl w:ilvl="0" w:tplc="0C070003">
      <w:start w:val="1"/>
      <w:numFmt w:val="bullet"/>
      <w:lvlText w:val="o"/>
      <w:lvlJc w:val="left"/>
      <w:pPr>
        <w:ind w:left="1440" w:hanging="360"/>
      </w:pPr>
      <w:rPr>
        <w:rFonts w:ascii="Courier New" w:hAnsi="Courier New"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0" w15:restartNumberingAfterBreak="0">
    <w:nsid w:val="20EC2EF3"/>
    <w:multiLevelType w:val="hybridMultilevel"/>
    <w:tmpl w:val="C290A830"/>
    <w:lvl w:ilvl="0" w:tplc="0C070003">
      <w:start w:val="1"/>
      <w:numFmt w:val="bullet"/>
      <w:lvlText w:val="o"/>
      <w:lvlJc w:val="left"/>
      <w:pPr>
        <w:ind w:left="1440" w:hanging="360"/>
      </w:pPr>
      <w:rPr>
        <w:rFonts w:ascii="Courier New" w:hAnsi="Courier New"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1" w15:restartNumberingAfterBreak="0">
    <w:nsid w:val="239E0C16"/>
    <w:multiLevelType w:val="hybridMultilevel"/>
    <w:tmpl w:val="0D526A10"/>
    <w:lvl w:ilvl="0" w:tplc="0C070003">
      <w:start w:val="1"/>
      <w:numFmt w:val="bullet"/>
      <w:lvlText w:val="o"/>
      <w:lvlJc w:val="left"/>
      <w:pPr>
        <w:tabs>
          <w:tab w:val="num" w:pos="927"/>
        </w:tabs>
        <w:ind w:left="927" w:hanging="360"/>
      </w:pPr>
      <w:rPr>
        <w:rFonts w:ascii="Courier New" w:hAnsi="Courier New" w:hint="default"/>
      </w:rPr>
    </w:lvl>
    <w:lvl w:ilvl="1" w:tplc="0C070003" w:tentative="1">
      <w:start w:val="1"/>
      <w:numFmt w:val="bullet"/>
      <w:lvlText w:val="o"/>
      <w:lvlJc w:val="left"/>
      <w:pPr>
        <w:tabs>
          <w:tab w:val="num" w:pos="1647"/>
        </w:tabs>
        <w:ind w:left="1647" w:hanging="360"/>
      </w:pPr>
      <w:rPr>
        <w:rFonts w:ascii="Courier New" w:hAnsi="Courier New" w:hint="default"/>
      </w:rPr>
    </w:lvl>
    <w:lvl w:ilvl="2" w:tplc="0C070005" w:tentative="1">
      <w:start w:val="1"/>
      <w:numFmt w:val="bullet"/>
      <w:lvlText w:val=""/>
      <w:lvlJc w:val="left"/>
      <w:pPr>
        <w:tabs>
          <w:tab w:val="num" w:pos="2367"/>
        </w:tabs>
        <w:ind w:left="2367" w:hanging="360"/>
      </w:pPr>
      <w:rPr>
        <w:rFonts w:ascii="Wingdings" w:hAnsi="Wingdings" w:hint="default"/>
      </w:rPr>
    </w:lvl>
    <w:lvl w:ilvl="3" w:tplc="0C070001" w:tentative="1">
      <w:start w:val="1"/>
      <w:numFmt w:val="bullet"/>
      <w:lvlText w:val=""/>
      <w:lvlJc w:val="left"/>
      <w:pPr>
        <w:tabs>
          <w:tab w:val="num" w:pos="3087"/>
        </w:tabs>
        <w:ind w:left="3087" w:hanging="360"/>
      </w:pPr>
      <w:rPr>
        <w:rFonts w:ascii="Symbol" w:hAnsi="Symbol" w:hint="default"/>
      </w:rPr>
    </w:lvl>
    <w:lvl w:ilvl="4" w:tplc="0C070003" w:tentative="1">
      <w:start w:val="1"/>
      <w:numFmt w:val="bullet"/>
      <w:lvlText w:val="o"/>
      <w:lvlJc w:val="left"/>
      <w:pPr>
        <w:tabs>
          <w:tab w:val="num" w:pos="3807"/>
        </w:tabs>
        <w:ind w:left="3807" w:hanging="360"/>
      </w:pPr>
      <w:rPr>
        <w:rFonts w:ascii="Courier New" w:hAnsi="Courier New" w:hint="default"/>
      </w:rPr>
    </w:lvl>
    <w:lvl w:ilvl="5" w:tplc="0C070005" w:tentative="1">
      <w:start w:val="1"/>
      <w:numFmt w:val="bullet"/>
      <w:lvlText w:val=""/>
      <w:lvlJc w:val="left"/>
      <w:pPr>
        <w:tabs>
          <w:tab w:val="num" w:pos="4527"/>
        </w:tabs>
        <w:ind w:left="4527" w:hanging="360"/>
      </w:pPr>
      <w:rPr>
        <w:rFonts w:ascii="Wingdings" w:hAnsi="Wingdings" w:hint="default"/>
      </w:rPr>
    </w:lvl>
    <w:lvl w:ilvl="6" w:tplc="0C070001" w:tentative="1">
      <w:start w:val="1"/>
      <w:numFmt w:val="bullet"/>
      <w:lvlText w:val=""/>
      <w:lvlJc w:val="left"/>
      <w:pPr>
        <w:tabs>
          <w:tab w:val="num" w:pos="5247"/>
        </w:tabs>
        <w:ind w:left="5247" w:hanging="360"/>
      </w:pPr>
      <w:rPr>
        <w:rFonts w:ascii="Symbol" w:hAnsi="Symbol" w:hint="default"/>
      </w:rPr>
    </w:lvl>
    <w:lvl w:ilvl="7" w:tplc="0C070003" w:tentative="1">
      <w:start w:val="1"/>
      <w:numFmt w:val="bullet"/>
      <w:lvlText w:val="o"/>
      <w:lvlJc w:val="left"/>
      <w:pPr>
        <w:tabs>
          <w:tab w:val="num" w:pos="5967"/>
        </w:tabs>
        <w:ind w:left="5967" w:hanging="360"/>
      </w:pPr>
      <w:rPr>
        <w:rFonts w:ascii="Courier New" w:hAnsi="Courier New" w:hint="default"/>
      </w:rPr>
    </w:lvl>
    <w:lvl w:ilvl="8" w:tplc="0C07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2433700F"/>
    <w:multiLevelType w:val="hybridMultilevel"/>
    <w:tmpl w:val="879AA5D2"/>
    <w:lvl w:ilvl="0" w:tplc="0C070003">
      <w:start w:val="1"/>
      <w:numFmt w:val="bullet"/>
      <w:lvlText w:val="o"/>
      <w:lvlJc w:val="left"/>
      <w:pPr>
        <w:tabs>
          <w:tab w:val="num" w:pos="927"/>
        </w:tabs>
        <w:ind w:left="927" w:hanging="360"/>
      </w:pPr>
      <w:rPr>
        <w:rFonts w:ascii="Courier New" w:hAnsi="Courier New" w:hint="default"/>
      </w:rPr>
    </w:lvl>
    <w:lvl w:ilvl="1" w:tplc="0C070003" w:tentative="1">
      <w:start w:val="1"/>
      <w:numFmt w:val="bullet"/>
      <w:lvlText w:val="o"/>
      <w:lvlJc w:val="left"/>
      <w:pPr>
        <w:tabs>
          <w:tab w:val="num" w:pos="1647"/>
        </w:tabs>
        <w:ind w:left="1647" w:hanging="360"/>
      </w:pPr>
      <w:rPr>
        <w:rFonts w:ascii="Courier New" w:hAnsi="Courier New" w:hint="default"/>
      </w:rPr>
    </w:lvl>
    <w:lvl w:ilvl="2" w:tplc="0C070005" w:tentative="1">
      <w:start w:val="1"/>
      <w:numFmt w:val="bullet"/>
      <w:lvlText w:val=""/>
      <w:lvlJc w:val="left"/>
      <w:pPr>
        <w:tabs>
          <w:tab w:val="num" w:pos="2367"/>
        </w:tabs>
        <w:ind w:left="2367" w:hanging="360"/>
      </w:pPr>
      <w:rPr>
        <w:rFonts w:ascii="Wingdings" w:hAnsi="Wingdings" w:hint="default"/>
      </w:rPr>
    </w:lvl>
    <w:lvl w:ilvl="3" w:tplc="0C070001" w:tentative="1">
      <w:start w:val="1"/>
      <w:numFmt w:val="bullet"/>
      <w:lvlText w:val=""/>
      <w:lvlJc w:val="left"/>
      <w:pPr>
        <w:tabs>
          <w:tab w:val="num" w:pos="3087"/>
        </w:tabs>
        <w:ind w:left="3087" w:hanging="360"/>
      </w:pPr>
      <w:rPr>
        <w:rFonts w:ascii="Symbol" w:hAnsi="Symbol" w:hint="default"/>
      </w:rPr>
    </w:lvl>
    <w:lvl w:ilvl="4" w:tplc="0C070003" w:tentative="1">
      <w:start w:val="1"/>
      <w:numFmt w:val="bullet"/>
      <w:lvlText w:val="o"/>
      <w:lvlJc w:val="left"/>
      <w:pPr>
        <w:tabs>
          <w:tab w:val="num" w:pos="3807"/>
        </w:tabs>
        <w:ind w:left="3807" w:hanging="360"/>
      </w:pPr>
      <w:rPr>
        <w:rFonts w:ascii="Courier New" w:hAnsi="Courier New" w:hint="default"/>
      </w:rPr>
    </w:lvl>
    <w:lvl w:ilvl="5" w:tplc="0C070005" w:tentative="1">
      <w:start w:val="1"/>
      <w:numFmt w:val="bullet"/>
      <w:lvlText w:val=""/>
      <w:lvlJc w:val="left"/>
      <w:pPr>
        <w:tabs>
          <w:tab w:val="num" w:pos="4527"/>
        </w:tabs>
        <w:ind w:left="4527" w:hanging="360"/>
      </w:pPr>
      <w:rPr>
        <w:rFonts w:ascii="Wingdings" w:hAnsi="Wingdings" w:hint="default"/>
      </w:rPr>
    </w:lvl>
    <w:lvl w:ilvl="6" w:tplc="0C070001" w:tentative="1">
      <w:start w:val="1"/>
      <w:numFmt w:val="bullet"/>
      <w:lvlText w:val=""/>
      <w:lvlJc w:val="left"/>
      <w:pPr>
        <w:tabs>
          <w:tab w:val="num" w:pos="5247"/>
        </w:tabs>
        <w:ind w:left="5247" w:hanging="360"/>
      </w:pPr>
      <w:rPr>
        <w:rFonts w:ascii="Symbol" w:hAnsi="Symbol" w:hint="default"/>
      </w:rPr>
    </w:lvl>
    <w:lvl w:ilvl="7" w:tplc="0C070003" w:tentative="1">
      <w:start w:val="1"/>
      <w:numFmt w:val="bullet"/>
      <w:lvlText w:val="o"/>
      <w:lvlJc w:val="left"/>
      <w:pPr>
        <w:tabs>
          <w:tab w:val="num" w:pos="5967"/>
        </w:tabs>
        <w:ind w:left="5967" w:hanging="360"/>
      </w:pPr>
      <w:rPr>
        <w:rFonts w:ascii="Courier New" w:hAnsi="Courier New" w:hint="default"/>
      </w:rPr>
    </w:lvl>
    <w:lvl w:ilvl="8" w:tplc="0C07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277A4044"/>
    <w:multiLevelType w:val="hybridMultilevel"/>
    <w:tmpl w:val="8274FDE0"/>
    <w:lvl w:ilvl="0" w:tplc="0C070003">
      <w:start w:val="1"/>
      <w:numFmt w:val="bullet"/>
      <w:lvlText w:val="o"/>
      <w:lvlJc w:val="left"/>
      <w:pPr>
        <w:ind w:left="1440" w:hanging="360"/>
      </w:pPr>
      <w:rPr>
        <w:rFonts w:ascii="Courier New" w:hAnsi="Courier New"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4" w15:restartNumberingAfterBreak="0">
    <w:nsid w:val="2A651C41"/>
    <w:multiLevelType w:val="hybridMultilevel"/>
    <w:tmpl w:val="B148B234"/>
    <w:lvl w:ilvl="0" w:tplc="20468D6C">
      <w:start w:val="1"/>
      <w:numFmt w:val="decimal"/>
      <w:lvlText w:val="%1."/>
      <w:lvlJc w:val="left"/>
      <w:pPr>
        <w:tabs>
          <w:tab w:val="num" w:pos="1287"/>
        </w:tabs>
        <w:ind w:left="1287" w:hanging="360"/>
      </w:pPr>
      <w:rPr>
        <w:rFonts w:cs="Times New Roman" w:hint="default"/>
      </w:rPr>
    </w:lvl>
    <w:lvl w:ilvl="1" w:tplc="0C070003">
      <w:start w:val="1"/>
      <w:numFmt w:val="bullet"/>
      <w:lvlText w:val="o"/>
      <w:lvlJc w:val="left"/>
      <w:pPr>
        <w:tabs>
          <w:tab w:val="num" w:pos="2007"/>
        </w:tabs>
        <w:ind w:left="2007" w:hanging="360"/>
      </w:pPr>
      <w:rPr>
        <w:rFonts w:ascii="Courier New" w:hAnsi="Courier New" w:hint="default"/>
      </w:rPr>
    </w:lvl>
    <w:lvl w:ilvl="2" w:tplc="0C07001B" w:tentative="1">
      <w:start w:val="1"/>
      <w:numFmt w:val="lowerRoman"/>
      <w:lvlText w:val="%3."/>
      <w:lvlJc w:val="right"/>
      <w:pPr>
        <w:tabs>
          <w:tab w:val="num" w:pos="2727"/>
        </w:tabs>
        <w:ind w:left="2727" w:hanging="180"/>
      </w:pPr>
      <w:rPr>
        <w:rFonts w:cs="Times New Roman"/>
      </w:rPr>
    </w:lvl>
    <w:lvl w:ilvl="3" w:tplc="0C07000F" w:tentative="1">
      <w:start w:val="1"/>
      <w:numFmt w:val="decimal"/>
      <w:lvlText w:val="%4."/>
      <w:lvlJc w:val="left"/>
      <w:pPr>
        <w:tabs>
          <w:tab w:val="num" w:pos="3447"/>
        </w:tabs>
        <w:ind w:left="3447" w:hanging="360"/>
      </w:pPr>
      <w:rPr>
        <w:rFonts w:cs="Times New Roman"/>
      </w:rPr>
    </w:lvl>
    <w:lvl w:ilvl="4" w:tplc="0C070019" w:tentative="1">
      <w:start w:val="1"/>
      <w:numFmt w:val="lowerLetter"/>
      <w:lvlText w:val="%5."/>
      <w:lvlJc w:val="left"/>
      <w:pPr>
        <w:tabs>
          <w:tab w:val="num" w:pos="4167"/>
        </w:tabs>
        <w:ind w:left="4167" w:hanging="360"/>
      </w:pPr>
      <w:rPr>
        <w:rFonts w:cs="Times New Roman"/>
      </w:rPr>
    </w:lvl>
    <w:lvl w:ilvl="5" w:tplc="0C07001B" w:tentative="1">
      <w:start w:val="1"/>
      <w:numFmt w:val="lowerRoman"/>
      <w:lvlText w:val="%6."/>
      <w:lvlJc w:val="right"/>
      <w:pPr>
        <w:tabs>
          <w:tab w:val="num" w:pos="4887"/>
        </w:tabs>
        <w:ind w:left="4887" w:hanging="180"/>
      </w:pPr>
      <w:rPr>
        <w:rFonts w:cs="Times New Roman"/>
      </w:rPr>
    </w:lvl>
    <w:lvl w:ilvl="6" w:tplc="0C07000F" w:tentative="1">
      <w:start w:val="1"/>
      <w:numFmt w:val="decimal"/>
      <w:lvlText w:val="%7."/>
      <w:lvlJc w:val="left"/>
      <w:pPr>
        <w:tabs>
          <w:tab w:val="num" w:pos="5607"/>
        </w:tabs>
        <w:ind w:left="5607" w:hanging="360"/>
      </w:pPr>
      <w:rPr>
        <w:rFonts w:cs="Times New Roman"/>
      </w:rPr>
    </w:lvl>
    <w:lvl w:ilvl="7" w:tplc="0C070019" w:tentative="1">
      <w:start w:val="1"/>
      <w:numFmt w:val="lowerLetter"/>
      <w:lvlText w:val="%8."/>
      <w:lvlJc w:val="left"/>
      <w:pPr>
        <w:tabs>
          <w:tab w:val="num" w:pos="6327"/>
        </w:tabs>
        <w:ind w:left="6327" w:hanging="360"/>
      </w:pPr>
      <w:rPr>
        <w:rFonts w:cs="Times New Roman"/>
      </w:rPr>
    </w:lvl>
    <w:lvl w:ilvl="8" w:tplc="0C07001B" w:tentative="1">
      <w:start w:val="1"/>
      <w:numFmt w:val="lowerRoman"/>
      <w:lvlText w:val="%9."/>
      <w:lvlJc w:val="right"/>
      <w:pPr>
        <w:tabs>
          <w:tab w:val="num" w:pos="7047"/>
        </w:tabs>
        <w:ind w:left="7047" w:hanging="180"/>
      </w:pPr>
      <w:rPr>
        <w:rFonts w:cs="Times New Roman"/>
      </w:rPr>
    </w:lvl>
  </w:abstractNum>
  <w:abstractNum w:abstractNumId="15" w15:restartNumberingAfterBreak="0">
    <w:nsid w:val="2E7E50E0"/>
    <w:multiLevelType w:val="hybridMultilevel"/>
    <w:tmpl w:val="B016F032"/>
    <w:lvl w:ilvl="0" w:tplc="0C070003">
      <w:start w:val="1"/>
      <w:numFmt w:val="bullet"/>
      <w:lvlText w:val="o"/>
      <w:lvlJc w:val="left"/>
      <w:pPr>
        <w:ind w:left="1914" w:hanging="360"/>
      </w:pPr>
      <w:rPr>
        <w:rFonts w:ascii="Courier New" w:hAnsi="Courier New" w:hint="default"/>
      </w:rPr>
    </w:lvl>
    <w:lvl w:ilvl="1" w:tplc="0C070003" w:tentative="1">
      <w:start w:val="1"/>
      <w:numFmt w:val="bullet"/>
      <w:lvlText w:val="o"/>
      <w:lvlJc w:val="left"/>
      <w:pPr>
        <w:ind w:left="2634" w:hanging="360"/>
      </w:pPr>
      <w:rPr>
        <w:rFonts w:ascii="Courier New" w:hAnsi="Courier New" w:cs="Courier New" w:hint="default"/>
      </w:rPr>
    </w:lvl>
    <w:lvl w:ilvl="2" w:tplc="0C070005" w:tentative="1">
      <w:start w:val="1"/>
      <w:numFmt w:val="bullet"/>
      <w:lvlText w:val=""/>
      <w:lvlJc w:val="left"/>
      <w:pPr>
        <w:ind w:left="3354" w:hanging="360"/>
      </w:pPr>
      <w:rPr>
        <w:rFonts w:ascii="Wingdings" w:hAnsi="Wingdings" w:hint="default"/>
      </w:rPr>
    </w:lvl>
    <w:lvl w:ilvl="3" w:tplc="0C070001" w:tentative="1">
      <w:start w:val="1"/>
      <w:numFmt w:val="bullet"/>
      <w:lvlText w:val=""/>
      <w:lvlJc w:val="left"/>
      <w:pPr>
        <w:ind w:left="4074" w:hanging="360"/>
      </w:pPr>
      <w:rPr>
        <w:rFonts w:ascii="Symbol" w:hAnsi="Symbol" w:hint="default"/>
      </w:rPr>
    </w:lvl>
    <w:lvl w:ilvl="4" w:tplc="0C070003" w:tentative="1">
      <w:start w:val="1"/>
      <w:numFmt w:val="bullet"/>
      <w:lvlText w:val="o"/>
      <w:lvlJc w:val="left"/>
      <w:pPr>
        <w:ind w:left="4794" w:hanging="360"/>
      </w:pPr>
      <w:rPr>
        <w:rFonts w:ascii="Courier New" w:hAnsi="Courier New" w:cs="Courier New" w:hint="default"/>
      </w:rPr>
    </w:lvl>
    <w:lvl w:ilvl="5" w:tplc="0C070005" w:tentative="1">
      <w:start w:val="1"/>
      <w:numFmt w:val="bullet"/>
      <w:lvlText w:val=""/>
      <w:lvlJc w:val="left"/>
      <w:pPr>
        <w:ind w:left="5514" w:hanging="360"/>
      </w:pPr>
      <w:rPr>
        <w:rFonts w:ascii="Wingdings" w:hAnsi="Wingdings" w:hint="default"/>
      </w:rPr>
    </w:lvl>
    <w:lvl w:ilvl="6" w:tplc="0C070001" w:tentative="1">
      <w:start w:val="1"/>
      <w:numFmt w:val="bullet"/>
      <w:lvlText w:val=""/>
      <w:lvlJc w:val="left"/>
      <w:pPr>
        <w:ind w:left="6234" w:hanging="360"/>
      </w:pPr>
      <w:rPr>
        <w:rFonts w:ascii="Symbol" w:hAnsi="Symbol" w:hint="default"/>
      </w:rPr>
    </w:lvl>
    <w:lvl w:ilvl="7" w:tplc="0C070003" w:tentative="1">
      <w:start w:val="1"/>
      <w:numFmt w:val="bullet"/>
      <w:lvlText w:val="o"/>
      <w:lvlJc w:val="left"/>
      <w:pPr>
        <w:ind w:left="6954" w:hanging="360"/>
      </w:pPr>
      <w:rPr>
        <w:rFonts w:ascii="Courier New" w:hAnsi="Courier New" w:cs="Courier New" w:hint="default"/>
      </w:rPr>
    </w:lvl>
    <w:lvl w:ilvl="8" w:tplc="0C070005" w:tentative="1">
      <w:start w:val="1"/>
      <w:numFmt w:val="bullet"/>
      <w:lvlText w:val=""/>
      <w:lvlJc w:val="left"/>
      <w:pPr>
        <w:ind w:left="7674" w:hanging="360"/>
      </w:pPr>
      <w:rPr>
        <w:rFonts w:ascii="Wingdings" w:hAnsi="Wingdings" w:hint="default"/>
      </w:rPr>
    </w:lvl>
  </w:abstractNum>
  <w:abstractNum w:abstractNumId="16" w15:restartNumberingAfterBreak="0">
    <w:nsid w:val="2E8677BF"/>
    <w:multiLevelType w:val="hybridMultilevel"/>
    <w:tmpl w:val="48DA22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2EB637A0"/>
    <w:multiLevelType w:val="hybridMultilevel"/>
    <w:tmpl w:val="5434E6E6"/>
    <w:lvl w:ilvl="0" w:tplc="0C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AA40FF"/>
    <w:multiLevelType w:val="hybridMultilevel"/>
    <w:tmpl w:val="D4382932"/>
    <w:lvl w:ilvl="0" w:tplc="0C070003">
      <w:start w:val="1"/>
      <w:numFmt w:val="bullet"/>
      <w:lvlText w:val="o"/>
      <w:lvlJc w:val="left"/>
      <w:pPr>
        <w:tabs>
          <w:tab w:val="num" w:pos="720"/>
        </w:tabs>
        <w:ind w:left="720" w:hanging="360"/>
      </w:pPr>
      <w:rPr>
        <w:rFonts w:ascii="Courier New" w:hAnsi="Courier New"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C1124B"/>
    <w:multiLevelType w:val="hybridMultilevel"/>
    <w:tmpl w:val="BBA89A04"/>
    <w:lvl w:ilvl="0" w:tplc="0C070003">
      <w:start w:val="1"/>
      <w:numFmt w:val="bullet"/>
      <w:lvlText w:val="o"/>
      <w:lvlJc w:val="left"/>
      <w:pPr>
        <w:ind w:left="1440" w:hanging="360"/>
      </w:pPr>
      <w:rPr>
        <w:rFonts w:ascii="Courier New" w:hAnsi="Courier New"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0" w15:restartNumberingAfterBreak="0">
    <w:nsid w:val="46A02B42"/>
    <w:multiLevelType w:val="hybridMultilevel"/>
    <w:tmpl w:val="7A5A667E"/>
    <w:lvl w:ilvl="0" w:tplc="0C070003">
      <w:start w:val="1"/>
      <w:numFmt w:val="bullet"/>
      <w:lvlText w:val="o"/>
      <w:lvlJc w:val="left"/>
      <w:pPr>
        <w:ind w:left="1080" w:hanging="360"/>
      </w:pPr>
      <w:rPr>
        <w:rFonts w:ascii="Courier New" w:hAnsi="Courier New"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1" w15:restartNumberingAfterBreak="0">
    <w:nsid w:val="46F147BB"/>
    <w:multiLevelType w:val="hybridMultilevel"/>
    <w:tmpl w:val="100014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7096E39"/>
    <w:multiLevelType w:val="multilevel"/>
    <w:tmpl w:val="B9743D7E"/>
    <w:lvl w:ilvl="0">
      <w:start w:val="1"/>
      <w:numFmt w:val="decimal"/>
      <w:lvlText w:val="%1."/>
      <w:lvlJc w:val="left"/>
      <w:pPr>
        <w:ind w:left="720"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3" w15:restartNumberingAfterBreak="0">
    <w:nsid w:val="51F8556D"/>
    <w:multiLevelType w:val="multilevel"/>
    <w:tmpl w:val="2B2C8C48"/>
    <w:lvl w:ilvl="0">
      <w:start w:val="1"/>
      <w:numFmt w:val="decimal"/>
      <w:isLgl/>
      <w:lvlText w:val="%1"/>
      <w:lvlJc w:val="left"/>
      <w:pPr>
        <w:tabs>
          <w:tab w:val="num" w:pos="1134"/>
        </w:tabs>
        <w:ind w:left="1134" w:hanging="567"/>
      </w:pPr>
      <w:rPr>
        <w:rFonts w:cs="Times New Roman" w:hint="default"/>
      </w:rPr>
    </w:lvl>
    <w:lvl w:ilvl="1">
      <w:start w:val="1"/>
      <w:numFmt w:val="decimal"/>
      <w:pStyle w:val="AMBQMStandardNummerierung"/>
      <w:isLgl/>
      <w:lvlText w:val="%1.%2"/>
      <w:lvlJc w:val="left"/>
      <w:pPr>
        <w:tabs>
          <w:tab w:val="num" w:pos="1134"/>
        </w:tabs>
        <w:ind w:left="1134" w:hanging="567"/>
      </w:pPr>
      <w:rPr>
        <w:rFonts w:cs="Times New Roman" w:hint="default"/>
      </w:rPr>
    </w:lvl>
    <w:lvl w:ilvl="2">
      <w:start w:val="1"/>
      <w:numFmt w:val="decimal"/>
      <w:lvlText w:val="%1.%2.%3"/>
      <w:lvlJc w:val="left"/>
      <w:pPr>
        <w:tabs>
          <w:tab w:val="num" w:pos="1287"/>
        </w:tabs>
        <w:ind w:left="1287" w:hanging="720"/>
      </w:pPr>
      <w:rPr>
        <w:rFonts w:cs="Times New Roman" w:hint="default"/>
      </w:rPr>
    </w:lvl>
    <w:lvl w:ilvl="3">
      <w:start w:val="1"/>
      <w:numFmt w:val="decimal"/>
      <w:lvlText w:val="%1.%2.%3.%4"/>
      <w:lvlJc w:val="left"/>
      <w:pPr>
        <w:tabs>
          <w:tab w:val="num" w:pos="1431"/>
        </w:tabs>
        <w:ind w:left="1431" w:hanging="864"/>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24" w15:restartNumberingAfterBreak="0">
    <w:nsid w:val="533E2D86"/>
    <w:multiLevelType w:val="hybridMultilevel"/>
    <w:tmpl w:val="57500950"/>
    <w:lvl w:ilvl="0" w:tplc="04070001">
      <w:start w:val="1"/>
      <w:numFmt w:val="bullet"/>
      <w:lvlText w:val=""/>
      <w:lvlJc w:val="left"/>
      <w:pPr>
        <w:ind w:left="1647" w:hanging="360"/>
      </w:pPr>
      <w:rPr>
        <w:rFonts w:ascii="Symbol" w:hAnsi="Symbol" w:hint="default"/>
      </w:rPr>
    </w:lvl>
    <w:lvl w:ilvl="1" w:tplc="04070003" w:tentative="1">
      <w:start w:val="1"/>
      <w:numFmt w:val="bullet"/>
      <w:lvlText w:val="o"/>
      <w:lvlJc w:val="left"/>
      <w:pPr>
        <w:ind w:left="2367" w:hanging="360"/>
      </w:pPr>
      <w:rPr>
        <w:rFonts w:ascii="Courier New" w:hAnsi="Courier New" w:cs="Courier New" w:hint="default"/>
      </w:rPr>
    </w:lvl>
    <w:lvl w:ilvl="2" w:tplc="04070005" w:tentative="1">
      <w:start w:val="1"/>
      <w:numFmt w:val="bullet"/>
      <w:lvlText w:val=""/>
      <w:lvlJc w:val="left"/>
      <w:pPr>
        <w:ind w:left="3087" w:hanging="360"/>
      </w:pPr>
      <w:rPr>
        <w:rFonts w:ascii="Wingdings" w:hAnsi="Wingdings" w:hint="default"/>
      </w:rPr>
    </w:lvl>
    <w:lvl w:ilvl="3" w:tplc="04070001" w:tentative="1">
      <w:start w:val="1"/>
      <w:numFmt w:val="bullet"/>
      <w:lvlText w:val=""/>
      <w:lvlJc w:val="left"/>
      <w:pPr>
        <w:ind w:left="3807" w:hanging="360"/>
      </w:pPr>
      <w:rPr>
        <w:rFonts w:ascii="Symbol" w:hAnsi="Symbol" w:hint="default"/>
      </w:rPr>
    </w:lvl>
    <w:lvl w:ilvl="4" w:tplc="04070003" w:tentative="1">
      <w:start w:val="1"/>
      <w:numFmt w:val="bullet"/>
      <w:lvlText w:val="o"/>
      <w:lvlJc w:val="left"/>
      <w:pPr>
        <w:ind w:left="4527" w:hanging="360"/>
      </w:pPr>
      <w:rPr>
        <w:rFonts w:ascii="Courier New" w:hAnsi="Courier New" w:cs="Courier New" w:hint="default"/>
      </w:rPr>
    </w:lvl>
    <w:lvl w:ilvl="5" w:tplc="04070005" w:tentative="1">
      <w:start w:val="1"/>
      <w:numFmt w:val="bullet"/>
      <w:lvlText w:val=""/>
      <w:lvlJc w:val="left"/>
      <w:pPr>
        <w:ind w:left="5247" w:hanging="360"/>
      </w:pPr>
      <w:rPr>
        <w:rFonts w:ascii="Wingdings" w:hAnsi="Wingdings" w:hint="default"/>
      </w:rPr>
    </w:lvl>
    <w:lvl w:ilvl="6" w:tplc="04070001" w:tentative="1">
      <w:start w:val="1"/>
      <w:numFmt w:val="bullet"/>
      <w:lvlText w:val=""/>
      <w:lvlJc w:val="left"/>
      <w:pPr>
        <w:ind w:left="5967" w:hanging="360"/>
      </w:pPr>
      <w:rPr>
        <w:rFonts w:ascii="Symbol" w:hAnsi="Symbol" w:hint="default"/>
      </w:rPr>
    </w:lvl>
    <w:lvl w:ilvl="7" w:tplc="04070003" w:tentative="1">
      <w:start w:val="1"/>
      <w:numFmt w:val="bullet"/>
      <w:lvlText w:val="o"/>
      <w:lvlJc w:val="left"/>
      <w:pPr>
        <w:ind w:left="6687" w:hanging="360"/>
      </w:pPr>
      <w:rPr>
        <w:rFonts w:ascii="Courier New" w:hAnsi="Courier New" w:cs="Courier New" w:hint="default"/>
      </w:rPr>
    </w:lvl>
    <w:lvl w:ilvl="8" w:tplc="04070005" w:tentative="1">
      <w:start w:val="1"/>
      <w:numFmt w:val="bullet"/>
      <w:lvlText w:val=""/>
      <w:lvlJc w:val="left"/>
      <w:pPr>
        <w:ind w:left="7407" w:hanging="360"/>
      </w:pPr>
      <w:rPr>
        <w:rFonts w:ascii="Wingdings" w:hAnsi="Wingdings" w:hint="default"/>
      </w:rPr>
    </w:lvl>
  </w:abstractNum>
  <w:abstractNum w:abstractNumId="25" w15:restartNumberingAfterBreak="0">
    <w:nsid w:val="5C417561"/>
    <w:multiLevelType w:val="hybridMultilevel"/>
    <w:tmpl w:val="D4ECE3A2"/>
    <w:lvl w:ilvl="0" w:tplc="0C070003">
      <w:start w:val="1"/>
      <w:numFmt w:val="bullet"/>
      <w:lvlText w:val="o"/>
      <w:lvlJc w:val="left"/>
      <w:pPr>
        <w:ind w:left="1287" w:hanging="360"/>
      </w:pPr>
      <w:rPr>
        <w:rFonts w:ascii="Courier New" w:hAnsi="Courier New" w:hint="default"/>
      </w:rPr>
    </w:lvl>
    <w:lvl w:ilvl="1" w:tplc="0C070003" w:tentative="1">
      <w:start w:val="1"/>
      <w:numFmt w:val="bullet"/>
      <w:lvlText w:val="o"/>
      <w:lvlJc w:val="left"/>
      <w:pPr>
        <w:ind w:left="2007" w:hanging="360"/>
      </w:pPr>
      <w:rPr>
        <w:rFonts w:ascii="Courier New" w:hAnsi="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26" w15:restartNumberingAfterBreak="0">
    <w:nsid w:val="5C947673"/>
    <w:multiLevelType w:val="hybridMultilevel"/>
    <w:tmpl w:val="CE3ED740"/>
    <w:lvl w:ilvl="0" w:tplc="0C070003">
      <w:start w:val="1"/>
      <w:numFmt w:val="bullet"/>
      <w:lvlText w:val="o"/>
      <w:lvlJc w:val="left"/>
      <w:pPr>
        <w:tabs>
          <w:tab w:val="num" w:pos="1287"/>
        </w:tabs>
        <w:ind w:left="1287" w:hanging="360"/>
      </w:pPr>
      <w:rPr>
        <w:rFonts w:ascii="Courier New" w:hAnsi="Courier New" w:hint="default"/>
      </w:rPr>
    </w:lvl>
    <w:lvl w:ilvl="1" w:tplc="0C070003" w:tentative="1">
      <w:start w:val="1"/>
      <w:numFmt w:val="bullet"/>
      <w:lvlText w:val="o"/>
      <w:lvlJc w:val="left"/>
      <w:pPr>
        <w:tabs>
          <w:tab w:val="num" w:pos="2007"/>
        </w:tabs>
        <w:ind w:left="2007" w:hanging="360"/>
      </w:pPr>
      <w:rPr>
        <w:rFonts w:ascii="Courier New" w:hAnsi="Courier New" w:hint="default"/>
      </w:rPr>
    </w:lvl>
    <w:lvl w:ilvl="2" w:tplc="0C070005" w:tentative="1">
      <w:start w:val="1"/>
      <w:numFmt w:val="bullet"/>
      <w:lvlText w:val=""/>
      <w:lvlJc w:val="left"/>
      <w:pPr>
        <w:tabs>
          <w:tab w:val="num" w:pos="2727"/>
        </w:tabs>
        <w:ind w:left="2727" w:hanging="360"/>
      </w:pPr>
      <w:rPr>
        <w:rFonts w:ascii="Wingdings" w:hAnsi="Wingdings" w:hint="default"/>
      </w:rPr>
    </w:lvl>
    <w:lvl w:ilvl="3" w:tplc="0C070001" w:tentative="1">
      <w:start w:val="1"/>
      <w:numFmt w:val="bullet"/>
      <w:lvlText w:val=""/>
      <w:lvlJc w:val="left"/>
      <w:pPr>
        <w:tabs>
          <w:tab w:val="num" w:pos="3447"/>
        </w:tabs>
        <w:ind w:left="3447" w:hanging="360"/>
      </w:pPr>
      <w:rPr>
        <w:rFonts w:ascii="Symbol" w:hAnsi="Symbol" w:hint="default"/>
      </w:rPr>
    </w:lvl>
    <w:lvl w:ilvl="4" w:tplc="0C070003" w:tentative="1">
      <w:start w:val="1"/>
      <w:numFmt w:val="bullet"/>
      <w:lvlText w:val="o"/>
      <w:lvlJc w:val="left"/>
      <w:pPr>
        <w:tabs>
          <w:tab w:val="num" w:pos="4167"/>
        </w:tabs>
        <w:ind w:left="4167" w:hanging="360"/>
      </w:pPr>
      <w:rPr>
        <w:rFonts w:ascii="Courier New" w:hAnsi="Courier New" w:hint="default"/>
      </w:rPr>
    </w:lvl>
    <w:lvl w:ilvl="5" w:tplc="0C070005" w:tentative="1">
      <w:start w:val="1"/>
      <w:numFmt w:val="bullet"/>
      <w:lvlText w:val=""/>
      <w:lvlJc w:val="left"/>
      <w:pPr>
        <w:tabs>
          <w:tab w:val="num" w:pos="4887"/>
        </w:tabs>
        <w:ind w:left="4887" w:hanging="360"/>
      </w:pPr>
      <w:rPr>
        <w:rFonts w:ascii="Wingdings" w:hAnsi="Wingdings" w:hint="default"/>
      </w:rPr>
    </w:lvl>
    <w:lvl w:ilvl="6" w:tplc="0C070001" w:tentative="1">
      <w:start w:val="1"/>
      <w:numFmt w:val="bullet"/>
      <w:lvlText w:val=""/>
      <w:lvlJc w:val="left"/>
      <w:pPr>
        <w:tabs>
          <w:tab w:val="num" w:pos="5607"/>
        </w:tabs>
        <w:ind w:left="5607" w:hanging="360"/>
      </w:pPr>
      <w:rPr>
        <w:rFonts w:ascii="Symbol" w:hAnsi="Symbol" w:hint="default"/>
      </w:rPr>
    </w:lvl>
    <w:lvl w:ilvl="7" w:tplc="0C070003" w:tentative="1">
      <w:start w:val="1"/>
      <w:numFmt w:val="bullet"/>
      <w:lvlText w:val="o"/>
      <w:lvlJc w:val="left"/>
      <w:pPr>
        <w:tabs>
          <w:tab w:val="num" w:pos="6327"/>
        </w:tabs>
        <w:ind w:left="6327" w:hanging="360"/>
      </w:pPr>
      <w:rPr>
        <w:rFonts w:ascii="Courier New" w:hAnsi="Courier New" w:hint="default"/>
      </w:rPr>
    </w:lvl>
    <w:lvl w:ilvl="8" w:tplc="0C07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5D194C76"/>
    <w:multiLevelType w:val="hybridMultilevel"/>
    <w:tmpl w:val="F6C80BAA"/>
    <w:lvl w:ilvl="0" w:tplc="0C070003">
      <w:start w:val="1"/>
      <w:numFmt w:val="bullet"/>
      <w:lvlText w:val="o"/>
      <w:lvlJc w:val="left"/>
      <w:pPr>
        <w:ind w:left="1440" w:hanging="360"/>
      </w:pPr>
      <w:rPr>
        <w:rFonts w:ascii="Courier New" w:hAnsi="Courier New"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8" w15:restartNumberingAfterBreak="0">
    <w:nsid w:val="5F5E6300"/>
    <w:multiLevelType w:val="hybridMultilevel"/>
    <w:tmpl w:val="2ABE0DA0"/>
    <w:lvl w:ilvl="0" w:tplc="0C070003">
      <w:start w:val="1"/>
      <w:numFmt w:val="bullet"/>
      <w:lvlText w:val="o"/>
      <w:lvlJc w:val="left"/>
      <w:pPr>
        <w:ind w:left="1440" w:hanging="360"/>
      </w:pPr>
      <w:rPr>
        <w:rFonts w:ascii="Courier New" w:hAnsi="Courier New"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9" w15:restartNumberingAfterBreak="0">
    <w:nsid w:val="65344341"/>
    <w:multiLevelType w:val="hybridMultilevel"/>
    <w:tmpl w:val="9F82D28A"/>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30" w15:restartNumberingAfterBreak="0">
    <w:nsid w:val="725C0044"/>
    <w:multiLevelType w:val="multilevel"/>
    <w:tmpl w:val="B9743D7E"/>
    <w:lvl w:ilvl="0">
      <w:start w:val="1"/>
      <w:numFmt w:val="decimal"/>
      <w:lvlText w:val="%1."/>
      <w:lvlJc w:val="left"/>
      <w:pPr>
        <w:ind w:left="720"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1" w15:restartNumberingAfterBreak="0">
    <w:nsid w:val="774C7FC1"/>
    <w:multiLevelType w:val="hybridMultilevel"/>
    <w:tmpl w:val="E14EFE18"/>
    <w:lvl w:ilvl="0" w:tplc="0C070003">
      <w:start w:val="1"/>
      <w:numFmt w:val="bullet"/>
      <w:lvlText w:val="o"/>
      <w:lvlJc w:val="left"/>
      <w:pPr>
        <w:tabs>
          <w:tab w:val="num" w:pos="1287"/>
        </w:tabs>
        <w:ind w:left="1287" w:hanging="360"/>
      </w:pPr>
      <w:rPr>
        <w:rFonts w:ascii="Courier New" w:hAnsi="Courier New" w:hint="default"/>
      </w:rPr>
    </w:lvl>
    <w:lvl w:ilvl="1" w:tplc="0C070003">
      <w:start w:val="1"/>
      <w:numFmt w:val="bullet"/>
      <w:lvlText w:val="o"/>
      <w:lvlJc w:val="left"/>
      <w:pPr>
        <w:tabs>
          <w:tab w:val="num" w:pos="2007"/>
        </w:tabs>
        <w:ind w:left="2007" w:hanging="360"/>
      </w:pPr>
      <w:rPr>
        <w:rFonts w:ascii="Courier New" w:hAnsi="Courier New" w:hint="default"/>
      </w:rPr>
    </w:lvl>
    <w:lvl w:ilvl="2" w:tplc="0C07001B" w:tentative="1">
      <w:start w:val="1"/>
      <w:numFmt w:val="lowerRoman"/>
      <w:lvlText w:val="%3."/>
      <w:lvlJc w:val="right"/>
      <w:pPr>
        <w:tabs>
          <w:tab w:val="num" w:pos="2727"/>
        </w:tabs>
        <w:ind w:left="2727" w:hanging="180"/>
      </w:pPr>
      <w:rPr>
        <w:rFonts w:cs="Times New Roman"/>
      </w:rPr>
    </w:lvl>
    <w:lvl w:ilvl="3" w:tplc="0C07000F" w:tentative="1">
      <w:start w:val="1"/>
      <w:numFmt w:val="decimal"/>
      <w:lvlText w:val="%4."/>
      <w:lvlJc w:val="left"/>
      <w:pPr>
        <w:tabs>
          <w:tab w:val="num" w:pos="3447"/>
        </w:tabs>
        <w:ind w:left="3447" w:hanging="360"/>
      </w:pPr>
      <w:rPr>
        <w:rFonts w:cs="Times New Roman"/>
      </w:rPr>
    </w:lvl>
    <w:lvl w:ilvl="4" w:tplc="0C070019" w:tentative="1">
      <w:start w:val="1"/>
      <w:numFmt w:val="lowerLetter"/>
      <w:lvlText w:val="%5."/>
      <w:lvlJc w:val="left"/>
      <w:pPr>
        <w:tabs>
          <w:tab w:val="num" w:pos="4167"/>
        </w:tabs>
        <w:ind w:left="4167" w:hanging="360"/>
      </w:pPr>
      <w:rPr>
        <w:rFonts w:cs="Times New Roman"/>
      </w:rPr>
    </w:lvl>
    <w:lvl w:ilvl="5" w:tplc="0C07001B" w:tentative="1">
      <w:start w:val="1"/>
      <w:numFmt w:val="lowerRoman"/>
      <w:lvlText w:val="%6."/>
      <w:lvlJc w:val="right"/>
      <w:pPr>
        <w:tabs>
          <w:tab w:val="num" w:pos="4887"/>
        </w:tabs>
        <w:ind w:left="4887" w:hanging="180"/>
      </w:pPr>
      <w:rPr>
        <w:rFonts w:cs="Times New Roman"/>
      </w:rPr>
    </w:lvl>
    <w:lvl w:ilvl="6" w:tplc="0C07000F" w:tentative="1">
      <w:start w:val="1"/>
      <w:numFmt w:val="decimal"/>
      <w:lvlText w:val="%7."/>
      <w:lvlJc w:val="left"/>
      <w:pPr>
        <w:tabs>
          <w:tab w:val="num" w:pos="5607"/>
        </w:tabs>
        <w:ind w:left="5607" w:hanging="360"/>
      </w:pPr>
      <w:rPr>
        <w:rFonts w:cs="Times New Roman"/>
      </w:rPr>
    </w:lvl>
    <w:lvl w:ilvl="7" w:tplc="0C070019" w:tentative="1">
      <w:start w:val="1"/>
      <w:numFmt w:val="lowerLetter"/>
      <w:lvlText w:val="%8."/>
      <w:lvlJc w:val="left"/>
      <w:pPr>
        <w:tabs>
          <w:tab w:val="num" w:pos="6327"/>
        </w:tabs>
        <w:ind w:left="6327" w:hanging="360"/>
      </w:pPr>
      <w:rPr>
        <w:rFonts w:cs="Times New Roman"/>
      </w:rPr>
    </w:lvl>
    <w:lvl w:ilvl="8" w:tplc="0C07001B" w:tentative="1">
      <w:start w:val="1"/>
      <w:numFmt w:val="lowerRoman"/>
      <w:lvlText w:val="%9."/>
      <w:lvlJc w:val="right"/>
      <w:pPr>
        <w:tabs>
          <w:tab w:val="num" w:pos="7047"/>
        </w:tabs>
        <w:ind w:left="7047" w:hanging="180"/>
      </w:pPr>
      <w:rPr>
        <w:rFonts w:cs="Times New Roman"/>
      </w:rPr>
    </w:lvl>
  </w:abstractNum>
  <w:num w:numId="1">
    <w:abstractNumId w:val="1"/>
  </w:num>
  <w:num w:numId="2">
    <w:abstractNumId w:val="23"/>
  </w:num>
  <w:num w:numId="3">
    <w:abstractNumId w:val="14"/>
  </w:num>
  <w:num w:numId="4">
    <w:abstractNumId w:val="11"/>
  </w:num>
  <w:num w:numId="5">
    <w:abstractNumId w:val="12"/>
  </w:num>
  <w:num w:numId="6">
    <w:abstractNumId w:val="31"/>
  </w:num>
  <w:num w:numId="7">
    <w:abstractNumId w:val="2"/>
  </w:num>
  <w:num w:numId="8">
    <w:abstractNumId w:val="26"/>
  </w:num>
  <w:num w:numId="9">
    <w:abstractNumId w:val="18"/>
  </w:num>
  <w:num w:numId="10">
    <w:abstractNumId w:val="4"/>
  </w:num>
  <w:num w:numId="11">
    <w:abstractNumId w:val="25"/>
  </w:num>
  <w:num w:numId="12">
    <w:abstractNumId w:val="6"/>
  </w:num>
  <w:num w:numId="13">
    <w:abstractNumId w:val="15"/>
  </w:num>
  <w:num w:numId="14">
    <w:abstractNumId w:val="24"/>
  </w:num>
  <w:num w:numId="15">
    <w:abstractNumId w:val="21"/>
  </w:num>
  <w:num w:numId="16">
    <w:abstractNumId w:val="0"/>
  </w:num>
  <w:num w:numId="17">
    <w:abstractNumId w:val="17"/>
  </w:num>
  <w:num w:numId="18">
    <w:abstractNumId w:val="22"/>
  </w:num>
  <w:num w:numId="19">
    <w:abstractNumId w:val="30"/>
  </w:num>
  <w:num w:numId="20">
    <w:abstractNumId w:val="27"/>
  </w:num>
  <w:num w:numId="21">
    <w:abstractNumId w:val="28"/>
  </w:num>
  <w:num w:numId="22">
    <w:abstractNumId w:val="10"/>
  </w:num>
  <w:num w:numId="23">
    <w:abstractNumId w:val="5"/>
  </w:num>
  <w:num w:numId="24">
    <w:abstractNumId w:val="8"/>
  </w:num>
  <w:num w:numId="25">
    <w:abstractNumId w:val="7"/>
  </w:num>
  <w:num w:numId="26">
    <w:abstractNumId w:val="19"/>
  </w:num>
  <w:num w:numId="27">
    <w:abstractNumId w:val="9"/>
  </w:num>
  <w:num w:numId="28">
    <w:abstractNumId w:val="3"/>
  </w:num>
  <w:num w:numId="29">
    <w:abstractNumId w:val="13"/>
  </w:num>
  <w:num w:numId="30">
    <w:abstractNumId w:val="20"/>
  </w:num>
  <w:num w:numId="31">
    <w:abstractNumId w:val="16"/>
  </w:num>
  <w:num w:numId="32">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B36"/>
    <w:rsid w:val="000073A7"/>
    <w:rsid w:val="00010094"/>
    <w:rsid w:val="00020B99"/>
    <w:rsid w:val="00023031"/>
    <w:rsid w:val="00036E68"/>
    <w:rsid w:val="00037523"/>
    <w:rsid w:val="0004153F"/>
    <w:rsid w:val="00044BBB"/>
    <w:rsid w:val="00045436"/>
    <w:rsid w:val="00053B36"/>
    <w:rsid w:val="00054C22"/>
    <w:rsid w:val="00063B30"/>
    <w:rsid w:val="00064FE2"/>
    <w:rsid w:val="000653E5"/>
    <w:rsid w:val="000750D8"/>
    <w:rsid w:val="00081361"/>
    <w:rsid w:val="000821A4"/>
    <w:rsid w:val="0008271E"/>
    <w:rsid w:val="00085322"/>
    <w:rsid w:val="000918D9"/>
    <w:rsid w:val="00094E02"/>
    <w:rsid w:val="00095687"/>
    <w:rsid w:val="00095BFE"/>
    <w:rsid w:val="000A426C"/>
    <w:rsid w:val="000A5524"/>
    <w:rsid w:val="000A73BF"/>
    <w:rsid w:val="000B1718"/>
    <w:rsid w:val="000B1EDD"/>
    <w:rsid w:val="000C771A"/>
    <w:rsid w:val="000D0935"/>
    <w:rsid w:val="000D0CD6"/>
    <w:rsid w:val="000F0767"/>
    <w:rsid w:val="00145C84"/>
    <w:rsid w:val="0015161A"/>
    <w:rsid w:val="00152636"/>
    <w:rsid w:val="0015549F"/>
    <w:rsid w:val="00157465"/>
    <w:rsid w:val="00160776"/>
    <w:rsid w:val="001755F5"/>
    <w:rsid w:val="00177F06"/>
    <w:rsid w:val="001811CD"/>
    <w:rsid w:val="00182964"/>
    <w:rsid w:val="0018429E"/>
    <w:rsid w:val="001851F2"/>
    <w:rsid w:val="00186841"/>
    <w:rsid w:val="001870AD"/>
    <w:rsid w:val="001907C8"/>
    <w:rsid w:val="001A07F8"/>
    <w:rsid w:val="001A2823"/>
    <w:rsid w:val="001A4E51"/>
    <w:rsid w:val="001B3CAF"/>
    <w:rsid w:val="001C765A"/>
    <w:rsid w:val="001E0AE3"/>
    <w:rsid w:val="001E70E8"/>
    <w:rsid w:val="001F1945"/>
    <w:rsid w:val="00200690"/>
    <w:rsid w:val="002007FC"/>
    <w:rsid w:val="002046BB"/>
    <w:rsid w:val="00213E27"/>
    <w:rsid w:val="00215779"/>
    <w:rsid w:val="00226B25"/>
    <w:rsid w:val="0023168F"/>
    <w:rsid w:val="0023346C"/>
    <w:rsid w:val="00233FDC"/>
    <w:rsid w:val="00235FEB"/>
    <w:rsid w:val="002504D4"/>
    <w:rsid w:val="00253B8D"/>
    <w:rsid w:val="00271318"/>
    <w:rsid w:val="00277599"/>
    <w:rsid w:val="002803F5"/>
    <w:rsid w:val="0029581E"/>
    <w:rsid w:val="002D1429"/>
    <w:rsid w:val="002D62EF"/>
    <w:rsid w:val="002F0B8C"/>
    <w:rsid w:val="002F134A"/>
    <w:rsid w:val="002F2F4C"/>
    <w:rsid w:val="002F43F9"/>
    <w:rsid w:val="002F718B"/>
    <w:rsid w:val="00312CE5"/>
    <w:rsid w:val="00324894"/>
    <w:rsid w:val="0032596F"/>
    <w:rsid w:val="00327948"/>
    <w:rsid w:val="00327C08"/>
    <w:rsid w:val="0033742A"/>
    <w:rsid w:val="00343C5F"/>
    <w:rsid w:val="003515E4"/>
    <w:rsid w:val="00357DB8"/>
    <w:rsid w:val="00360CC3"/>
    <w:rsid w:val="00362091"/>
    <w:rsid w:val="00365043"/>
    <w:rsid w:val="00367A40"/>
    <w:rsid w:val="00376FA8"/>
    <w:rsid w:val="00380D68"/>
    <w:rsid w:val="00381B4E"/>
    <w:rsid w:val="00392EE6"/>
    <w:rsid w:val="00396865"/>
    <w:rsid w:val="003A5912"/>
    <w:rsid w:val="003B3C32"/>
    <w:rsid w:val="003B6234"/>
    <w:rsid w:val="003E1C40"/>
    <w:rsid w:val="003F7289"/>
    <w:rsid w:val="003F7724"/>
    <w:rsid w:val="004225E1"/>
    <w:rsid w:val="00425E11"/>
    <w:rsid w:val="00432BF1"/>
    <w:rsid w:val="00433FFF"/>
    <w:rsid w:val="004366D2"/>
    <w:rsid w:val="0043670B"/>
    <w:rsid w:val="00437AB2"/>
    <w:rsid w:val="00444A0B"/>
    <w:rsid w:val="00451015"/>
    <w:rsid w:val="00452012"/>
    <w:rsid w:val="00453982"/>
    <w:rsid w:val="004574E7"/>
    <w:rsid w:val="004631A3"/>
    <w:rsid w:val="00465F1E"/>
    <w:rsid w:val="00470020"/>
    <w:rsid w:val="004706B1"/>
    <w:rsid w:val="00471229"/>
    <w:rsid w:val="00477B21"/>
    <w:rsid w:val="004809E9"/>
    <w:rsid w:val="004819ED"/>
    <w:rsid w:val="0048772B"/>
    <w:rsid w:val="00491082"/>
    <w:rsid w:val="004A5692"/>
    <w:rsid w:val="004B4999"/>
    <w:rsid w:val="004C115D"/>
    <w:rsid w:val="004D0A9A"/>
    <w:rsid w:val="004D22F7"/>
    <w:rsid w:val="004D5BFB"/>
    <w:rsid w:val="004D73CC"/>
    <w:rsid w:val="004E22AA"/>
    <w:rsid w:val="004F1D52"/>
    <w:rsid w:val="004F479E"/>
    <w:rsid w:val="00504495"/>
    <w:rsid w:val="00514068"/>
    <w:rsid w:val="00517377"/>
    <w:rsid w:val="00524225"/>
    <w:rsid w:val="00532348"/>
    <w:rsid w:val="005364A0"/>
    <w:rsid w:val="005411E6"/>
    <w:rsid w:val="005472E6"/>
    <w:rsid w:val="00550A68"/>
    <w:rsid w:val="00556783"/>
    <w:rsid w:val="005675BD"/>
    <w:rsid w:val="00573AE7"/>
    <w:rsid w:val="005916B4"/>
    <w:rsid w:val="005968BA"/>
    <w:rsid w:val="005A61B0"/>
    <w:rsid w:val="005B2312"/>
    <w:rsid w:val="005C0A2B"/>
    <w:rsid w:val="005E10A6"/>
    <w:rsid w:val="005E3783"/>
    <w:rsid w:val="005F2119"/>
    <w:rsid w:val="005F61E5"/>
    <w:rsid w:val="0060040E"/>
    <w:rsid w:val="00600D76"/>
    <w:rsid w:val="00601693"/>
    <w:rsid w:val="0060172E"/>
    <w:rsid w:val="00601C70"/>
    <w:rsid w:val="00604920"/>
    <w:rsid w:val="006118BB"/>
    <w:rsid w:val="00617105"/>
    <w:rsid w:val="0062669A"/>
    <w:rsid w:val="006400F0"/>
    <w:rsid w:val="00641D4A"/>
    <w:rsid w:val="00643583"/>
    <w:rsid w:val="006523BB"/>
    <w:rsid w:val="006538C5"/>
    <w:rsid w:val="00663C54"/>
    <w:rsid w:val="006642E9"/>
    <w:rsid w:val="0066447F"/>
    <w:rsid w:val="006666C8"/>
    <w:rsid w:val="0067030F"/>
    <w:rsid w:val="00674174"/>
    <w:rsid w:val="0068195C"/>
    <w:rsid w:val="006823AF"/>
    <w:rsid w:val="006842E5"/>
    <w:rsid w:val="00685847"/>
    <w:rsid w:val="00691F5F"/>
    <w:rsid w:val="00697D2A"/>
    <w:rsid w:val="006A7177"/>
    <w:rsid w:val="006B5DE1"/>
    <w:rsid w:val="006C41A8"/>
    <w:rsid w:val="006C5F6E"/>
    <w:rsid w:val="006D3B74"/>
    <w:rsid w:val="006D4F24"/>
    <w:rsid w:val="006D582C"/>
    <w:rsid w:val="006E1B36"/>
    <w:rsid w:val="006E3C3E"/>
    <w:rsid w:val="006E4295"/>
    <w:rsid w:val="006F5BE2"/>
    <w:rsid w:val="006F7CAB"/>
    <w:rsid w:val="00700EFB"/>
    <w:rsid w:val="00714A7B"/>
    <w:rsid w:val="0071701F"/>
    <w:rsid w:val="007220DD"/>
    <w:rsid w:val="0072313C"/>
    <w:rsid w:val="0072485E"/>
    <w:rsid w:val="00735ABA"/>
    <w:rsid w:val="007376B7"/>
    <w:rsid w:val="0074376F"/>
    <w:rsid w:val="00746860"/>
    <w:rsid w:val="00750BC7"/>
    <w:rsid w:val="00755761"/>
    <w:rsid w:val="00760007"/>
    <w:rsid w:val="0076215A"/>
    <w:rsid w:val="00770413"/>
    <w:rsid w:val="00770872"/>
    <w:rsid w:val="00777DA6"/>
    <w:rsid w:val="007858C8"/>
    <w:rsid w:val="007A6F4A"/>
    <w:rsid w:val="007B18D8"/>
    <w:rsid w:val="007B21E3"/>
    <w:rsid w:val="007C0FE3"/>
    <w:rsid w:val="007C4D27"/>
    <w:rsid w:val="007D2043"/>
    <w:rsid w:val="007D4973"/>
    <w:rsid w:val="007E1952"/>
    <w:rsid w:val="007E2AD7"/>
    <w:rsid w:val="007E73A1"/>
    <w:rsid w:val="007F5CC4"/>
    <w:rsid w:val="00803A9C"/>
    <w:rsid w:val="0081391F"/>
    <w:rsid w:val="00817195"/>
    <w:rsid w:val="0082750B"/>
    <w:rsid w:val="00836AF6"/>
    <w:rsid w:val="00842077"/>
    <w:rsid w:val="00856B77"/>
    <w:rsid w:val="00857FED"/>
    <w:rsid w:val="00873FD8"/>
    <w:rsid w:val="00877F35"/>
    <w:rsid w:val="008806A7"/>
    <w:rsid w:val="008962F3"/>
    <w:rsid w:val="008A6F80"/>
    <w:rsid w:val="008A7339"/>
    <w:rsid w:val="008B072D"/>
    <w:rsid w:val="008B56E9"/>
    <w:rsid w:val="008C056F"/>
    <w:rsid w:val="008C157E"/>
    <w:rsid w:val="008D23D7"/>
    <w:rsid w:val="008D390A"/>
    <w:rsid w:val="008E2957"/>
    <w:rsid w:val="008E4687"/>
    <w:rsid w:val="008E6E67"/>
    <w:rsid w:val="008E7B74"/>
    <w:rsid w:val="008F49EF"/>
    <w:rsid w:val="00903236"/>
    <w:rsid w:val="0090756C"/>
    <w:rsid w:val="00916F87"/>
    <w:rsid w:val="009252E6"/>
    <w:rsid w:val="009277DE"/>
    <w:rsid w:val="00941948"/>
    <w:rsid w:val="00942397"/>
    <w:rsid w:val="00942FC6"/>
    <w:rsid w:val="009530C0"/>
    <w:rsid w:val="0095553A"/>
    <w:rsid w:val="00965884"/>
    <w:rsid w:val="00976CF8"/>
    <w:rsid w:val="009804F7"/>
    <w:rsid w:val="009A5668"/>
    <w:rsid w:val="009B00DD"/>
    <w:rsid w:val="009B133C"/>
    <w:rsid w:val="009B22D0"/>
    <w:rsid w:val="009B5BD3"/>
    <w:rsid w:val="009C0D25"/>
    <w:rsid w:val="009D0855"/>
    <w:rsid w:val="009D0E7B"/>
    <w:rsid w:val="009D3D27"/>
    <w:rsid w:val="009E1ADA"/>
    <w:rsid w:val="009E53EE"/>
    <w:rsid w:val="009F14BE"/>
    <w:rsid w:val="00A00D77"/>
    <w:rsid w:val="00A02785"/>
    <w:rsid w:val="00A03EFB"/>
    <w:rsid w:val="00A070BC"/>
    <w:rsid w:val="00A10463"/>
    <w:rsid w:val="00A11067"/>
    <w:rsid w:val="00A17195"/>
    <w:rsid w:val="00A20FC2"/>
    <w:rsid w:val="00A2434C"/>
    <w:rsid w:val="00A24D5A"/>
    <w:rsid w:val="00A335EC"/>
    <w:rsid w:val="00A40FC5"/>
    <w:rsid w:val="00A613DC"/>
    <w:rsid w:val="00A65FD9"/>
    <w:rsid w:val="00A67137"/>
    <w:rsid w:val="00A671E6"/>
    <w:rsid w:val="00A748EA"/>
    <w:rsid w:val="00A76519"/>
    <w:rsid w:val="00AA7651"/>
    <w:rsid w:val="00AB5FF4"/>
    <w:rsid w:val="00AC1E3F"/>
    <w:rsid w:val="00AC4867"/>
    <w:rsid w:val="00AD0589"/>
    <w:rsid w:val="00AE140E"/>
    <w:rsid w:val="00AE2032"/>
    <w:rsid w:val="00AE4D00"/>
    <w:rsid w:val="00AF0DBE"/>
    <w:rsid w:val="00AF30AB"/>
    <w:rsid w:val="00B06CD0"/>
    <w:rsid w:val="00B1006B"/>
    <w:rsid w:val="00B11CCA"/>
    <w:rsid w:val="00B1413A"/>
    <w:rsid w:val="00B222FE"/>
    <w:rsid w:val="00B246CB"/>
    <w:rsid w:val="00B304A2"/>
    <w:rsid w:val="00B31A6C"/>
    <w:rsid w:val="00B33DC8"/>
    <w:rsid w:val="00B4094C"/>
    <w:rsid w:val="00B43BDF"/>
    <w:rsid w:val="00B450B5"/>
    <w:rsid w:val="00B46C1A"/>
    <w:rsid w:val="00B50983"/>
    <w:rsid w:val="00B53161"/>
    <w:rsid w:val="00B60707"/>
    <w:rsid w:val="00B66EF1"/>
    <w:rsid w:val="00B7781C"/>
    <w:rsid w:val="00BA450C"/>
    <w:rsid w:val="00BA52F8"/>
    <w:rsid w:val="00BB00EE"/>
    <w:rsid w:val="00BC4A91"/>
    <w:rsid w:val="00BC53A2"/>
    <w:rsid w:val="00BD0335"/>
    <w:rsid w:val="00BD0774"/>
    <w:rsid w:val="00BD07E6"/>
    <w:rsid w:val="00BD1CF4"/>
    <w:rsid w:val="00BD3936"/>
    <w:rsid w:val="00BE5BEA"/>
    <w:rsid w:val="00BE6C4A"/>
    <w:rsid w:val="00BF2270"/>
    <w:rsid w:val="00BF2CA6"/>
    <w:rsid w:val="00BF2F82"/>
    <w:rsid w:val="00BF311C"/>
    <w:rsid w:val="00C16737"/>
    <w:rsid w:val="00C167A7"/>
    <w:rsid w:val="00C201E9"/>
    <w:rsid w:val="00C21C7B"/>
    <w:rsid w:val="00C320C0"/>
    <w:rsid w:val="00C35D8F"/>
    <w:rsid w:val="00C40876"/>
    <w:rsid w:val="00C506E9"/>
    <w:rsid w:val="00C5092F"/>
    <w:rsid w:val="00C66109"/>
    <w:rsid w:val="00C75CF7"/>
    <w:rsid w:val="00C81728"/>
    <w:rsid w:val="00C833B7"/>
    <w:rsid w:val="00C853F6"/>
    <w:rsid w:val="00C901FE"/>
    <w:rsid w:val="00C950A7"/>
    <w:rsid w:val="00CA1EA2"/>
    <w:rsid w:val="00CA2223"/>
    <w:rsid w:val="00CA4120"/>
    <w:rsid w:val="00CC6C7C"/>
    <w:rsid w:val="00CD0D5F"/>
    <w:rsid w:val="00CD11D0"/>
    <w:rsid w:val="00CD1EBD"/>
    <w:rsid w:val="00CE4F41"/>
    <w:rsid w:val="00CE6C03"/>
    <w:rsid w:val="00CE7F2C"/>
    <w:rsid w:val="00CF04D3"/>
    <w:rsid w:val="00D11E12"/>
    <w:rsid w:val="00D20E1F"/>
    <w:rsid w:val="00D23057"/>
    <w:rsid w:val="00D254B0"/>
    <w:rsid w:val="00D35ADB"/>
    <w:rsid w:val="00D519D1"/>
    <w:rsid w:val="00D5342C"/>
    <w:rsid w:val="00D53B75"/>
    <w:rsid w:val="00D62A5F"/>
    <w:rsid w:val="00D70D8F"/>
    <w:rsid w:val="00D74308"/>
    <w:rsid w:val="00D83444"/>
    <w:rsid w:val="00D86C81"/>
    <w:rsid w:val="00D900A0"/>
    <w:rsid w:val="00D93852"/>
    <w:rsid w:val="00DA3235"/>
    <w:rsid w:val="00DB0F64"/>
    <w:rsid w:val="00DC42A1"/>
    <w:rsid w:val="00DD2D4D"/>
    <w:rsid w:val="00DE4202"/>
    <w:rsid w:val="00E238F6"/>
    <w:rsid w:val="00E31FB9"/>
    <w:rsid w:val="00E36170"/>
    <w:rsid w:val="00E5070C"/>
    <w:rsid w:val="00E50D0F"/>
    <w:rsid w:val="00E52CB0"/>
    <w:rsid w:val="00E61560"/>
    <w:rsid w:val="00E66292"/>
    <w:rsid w:val="00E77630"/>
    <w:rsid w:val="00E77BC6"/>
    <w:rsid w:val="00E9007E"/>
    <w:rsid w:val="00E9640C"/>
    <w:rsid w:val="00EA0056"/>
    <w:rsid w:val="00EA10AD"/>
    <w:rsid w:val="00EA53D1"/>
    <w:rsid w:val="00EA561B"/>
    <w:rsid w:val="00EA7FB8"/>
    <w:rsid w:val="00EB2F26"/>
    <w:rsid w:val="00EB4B8F"/>
    <w:rsid w:val="00EB701E"/>
    <w:rsid w:val="00EC0739"/>
    <w:rsid w:val="00ED0605"/>
    <w:rsid w:val="00ED2CE4"/>
    <w:rsid w:val="00EE6796"/>
    <w:rsid w:val="00EE6BB3"/>
    <w:rsid w:val="00EE7939"/>
    <w:rsid w:val="00EE7C97"/>
    <w:rsid w:val="00F03398"/>
    <w:rsid w:val="00F04E90"/>
    <w:rsid w:val="00F1231F"/>
    <w:rsid w:val="00F14A36"/>
    <w:rsid w:val="00F27E6B"/>
    <w:rsid w:val="00F3715F"/>
    <w:rsid w:val="00F45761"/>
    <w:rsid w:val="00F55D96"/>
    <w:rsid w:val="00F56D76"/>
    <w:rsid w:val="00F71320"/>
    <w:rsid w:val="00F74977"/>
    <w:rsid w:val="00F74A56"/>
    <w:rsid w:val="00F74B71"/>
    <w:rsid w:val="00F80210"/>
    <w:rsid w:val="00F804E0"/>
    <w:rsid w:val="00F81297"/>
    <w:rsid w:val="00F819CB"/>
    <w:rsid w:val="00F8340A"/>
    <w:rsid w:val="00F96BD1"/>
    <w:rsid w:val="00F97E65"/>
    <w:rsid w:val="00FA2752"/>
    <w:rsid w:val="00FA28B3"/>
    <w:rsid w:val="00FA4A75"/>
    <w:rsid w:val="00FB134B"/>
    <w:rsid w:val="00FB6A34"/>
    <w:rsid w:val="00FC0A5D"/>
    <w:rsid w:val="00FD2866"/>
    <w:rsid w:val="00FE05EA"/>
    <w:rsid w:val="00FE50EA"/>
    <w:rsid w:val="00FE6F75"/>
    <w:rsid w:val="00FE6F79"/>
    <w:rsid w:val="00FF354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066A7E7"/>
  <w14:defaultImageDpi w14:val="96"/>
  <w15:docId w15:val="{7EC6BC9D-3B05-4EED-B74B-D56C9890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7F06"/>
    <w:pPr>
      <w:autoSpaceDE w:val="0"/>
      <w:autoSpaceDN w:val="0"/>
      <w:adjustRightInd w:val="0"/>
    </w:pPr>
    <w:rPr>
      <w:rFonts w:ascii="Times" w:hAnsi="Times"/>
      <w:sz w:val="24"/>
      <w:szCs w:val="24"/>
      <w:lang w:val="de-DE" w:eastAsia="de-DE"/>
    </w:rPr>
  </w:style>
  <w:style w:type="paragraph" w:styleId="berschrift1">
    <w:name w:val="heading 1"/>
    <w:basedOn w:val="Standard"/>
    <w:next w:val="Standard"/>
    <w:link w:val="berschrift1Zchn"/>
    <w:uiPriority w:val="9"/>
    <w:qFormat/>
    <w:rsid w:val="00145C84"/>
    <w:pPr>
      <w:keepNext/>
      <w:spacing w:before="240" w:after="60"/>
      <w:outlineLvl w:val="0"/>
    </w:pPr>
    <w:rPr>
      <w:rFonts w:ascii="Arial" w:hAnsi="Arial" w:cs="Arial"/>
      <w:b/>
      <w:bCs/>
      <w:kern w:val="32"/>
      <w:sz w:val="32"/>
      <w:szCs w:val="32"/>
    </w:rPr>
  </w:style>
  <w:style w:type="paragraph" w:styleId="berschrift3">
    <w:name w:val="heading 3"/>
    <w:basedOn w:val="Standard"/>
    <w:next w:val="Standard"/>
    <w:link w:val="berschrift3Zchn"/>
    <w:uiPriority w:val="9"/>
    <w:qFormat/>
    <w:rsid w:val="00C81728"/>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
    <w:qFormat/>
    <w:rsid w:val="00C81728"/>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
    <w:qFormat/>
    <w:rsid w:val="00C81728"/>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de-DE" w:eastAsia="de-D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de-DE" w:eastAsia="de-D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de-DE" w:eastAsia="de-DE"/>
    </w:rPr>
  </w:style>
  <w:style w:type="character" w:customStyle="1" w:styleId="berschrift5Zchn">
    <w:name w:val="Überschrift 5 Zchn"/>
    <w:basedOn w:val="Absatz-Standardschriftart"/>
    <w:link w:val="berschrift5"/>
    <w:uiPriority w:val="9"/>
    <w:semiHidden/>
    <w:locked/>
    <w:rPr>
      <w:rFonts w:asciiTheme="minorHAnsi" w:eastAsiaTheme="minorEastAsia" w:hAnsiTheme="minorHAnsi" w:cs="Times New Roman"/>
      <w:b/>
      <w:bCs/>
      <w:i/>
      <w:iCs/>
      <w:sz w:val="26"/>
      <w:szCs w:val="26"/>
      <w:lang w:val="de-DE" w:eastAsia="de-DE"/>
    </w:rPr>
  </w:style>
  <w:style w:type="paragraph" w:styleId="Textkrper">
    <w:name w:val="Body Text"/>
    <w:basedOn w:val="Standard"/>
    <w:link w:val="TextkrperZchn"/>
    <w:uiPriority w:val="99"/>
    <w:rsid w:val="007220DD"/>
    <w:pPr>
      <w:pBdr>
        <w:top w:val="single" w:sz="4" w:space="1" w:color="auto"/>
        <w:left w:val="single" w:sz="4" w:space="4" w:color="auto"/>
        <w:bottom w:val="single" w:sz="4" w:space="1" w:color="auto"/>
        <w:right w:val="single" w:sz="4" w:space="4" w:color="auto"/>
      </w:pBdr>
    </w:pPr>
    <w:rPr>
      <w:rFonts w:ascii="Arial" w:hAnsi="Arial" w:cs="Arial"/>
    </w:rPr>
  </w:style>
  <w:style w:type="character" w:customStyle="1" w:styleId="TextkrperZchn">
    <w:name w:val="Textkörper Zchn"/>
    <w:basedOn w:val="Absatz-Standardschriftart"/>
    <w:link w:val="Textkrper"/>
    <w:uiPriority w:val="99"/>
    <w:semiHidden/>
    <w:locked/>
    <w:rPr>
      <w:rFonts w:ascii="Times" w:hAnsi="Times" w:cs="Times New Roman"/>
      <w:sz w:val="24"/>
      <w:szCs w:val="24"/>
      <w:lang w:val="de-DE" w:eastAsia="de-DE"/>
    </w:rPr>
  </w:style>
  <w:style w:type="paragraph" w:styleId="Kopfzeile">
    <w:name w:val="header"/>
    <w:basedOn w:val="Standard"/>
    <w:link w:val="KopfzeileZchn"/>
    <w:uiPriority w:val="99"/>
    <w:rsid w:val="00145C84"/>
    <w:pPr>
      <w:tabs>
        <w:tab w:val="center" w:pos="4536"/>
        <w:tab w:val="right" w:pos="9072"/>
      </w:tabs>
    </w:pPr>
  </w:style>
  <w:style w:type="character" w:customStyle="1" w:styleId="KopfzeileZchn">
    <w:name w:val="Kopfzeile Zchn"/>
    <w:basedOn w:val="Absatz-Standardschriftart"/>
    <w:link w:val="Kopfzeile"/>
    <w:uiPriority w:val="99"/>
    <w:locked/>
    <w:rsid w:val="00145C84"/>
    <w:rPr>
      <w:rFonts w:ascii="Times" w:hAnsi="Times" w:cs="Times New Roman"/>
      <w:sz w:val="24"/>
      <w:lang w:val="de-DE" w:eastAsia="de-DE"/>
    </w:rPr>
  </w:style>
  <w:style w:type="paragraph" w:customStyle="1" w:styleId="Einzug1">
    <w:name w:val="Einzug 1"/>
    <w:basedOn w:val="Standard"/>
    <w:link w:val="Einzug1Char"/>
    <w:rsid w:val="00145C84"/>
    <w:pPr>
      <w:ind w:left="567"/>
      <w:jc w:val="both"/>
    </w:pPr>
    <w:rPr>
      <w:rFonts w:ascii="Arial" w:hAnsi="Arial" w:cs="Arial"/>
      <w:sz w:val="22"/>
      <w:szCs w:val="22"/>
    </w:rPr>
  </w:style>
  <w:style w:type="paragraph" w:customStyle="1" w:styleId="Institut">
    <w:name w:val="Institut"/>
    <w:basedOn w:val="Kopfzeile"/>
    <w:semiHidden/>
    <w:rsid w:val="00145C84"/>
    <w:pPr>
      <w:autoSpaceDE/>
      <w:autoSpaceDN/>
      <w:adjustRightInd/>
      <w:jc w:val="both"/>
    </w:pPr>
    <w:rPr>
      <w:rFonts w:ascii="Arial" w:hAnsi="Arial" w:cs="Arial"/>
      <w:b/>
      <w:caps/>
      <w:sz w:val="17"/>
      <w:szCs w:val="17"/>
      <w:lang w:val="de-AT" w:eastAsia="de-AT"/>
    </w:rPr>
  </w:style>
  <w:style w:type="table" w:styleId="Tabellenraster">
    <w:name w:val="Table Grid"/>
    <w:basedOn w:val="NormaleTabelle"/>
    <w:uiPriority w:val="59"/>
    <w:rsid w:val="00145C84"/>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BQM1">
    <w:name w:val="AMB_QM_Ü1"/>
    <w:basedOn w:val="berschrift1"/>
    <w:next w:val="AMBQMStandard"/>
    <w:rsid w:val="00D11E12"/>
    <w:pPr>
      <w:keepNext w:val="0"/>
      <w:numPr>
        <w:numId w:val="1"/>
      </w:numPr>
      <w:spacing w:before="360" w:after="360"/>
    </w:pPr>
    <w:rPr>
      <w:rFonts w:cs="Times New Roman"/>
      <w:smallCaps/>
      <w:kern w:val="0"/>
      <w:sz w:val="24"/>
      <w:szCs w:val="20"/>
    </w:rPr>
  </w:style>
  <w:style w:type="paragraph" w:customStyle="1" w:styleId="AMBQMStandard">
    <w:name w:val="AMB_QM_Standard"/>
    <w:basedOn w:val="Einzug1"/>
    <w:link w:val="AMBQMStandardChar"/>
    <w:rsid w:val="00145C84"/>
  </w:style>
  <w:style w:type="character" w:customStyle="1" w:styleId="Einzug1Char">
    <w:name w:val="Einzug 1 Char"/>
    <w:link w:val="Einzug1"/>
    <w:locked/>
    <w:rsid w:val="00145C84"/>
    <w:rPr>
      <w:rFonts w:ascii="Arial" w:hAnsi="Arial"/>
      <w:sz w:val="22"/>
      <w:lang w:val="de-DE" w:eastAsia="de-DE"/>
    </w:rPr>
  </w:style>
  <w:style w:type="character" w:customStyle="1" w:styleId="AMBQMStandardChar">
    <w:name w:val="AMB_QM_Standard Char"/>
    <w:basedOn w:val="Einzug1Char"/>
    <w:link w:val="AMBQMStandard"/>
    <w:locked/>
    <w:rsid w:val="00145C84"/>
    <w:rPr>
      <w:rFonts w:ascii="Arial" w:hAnsi="Arial" w:cs="Arial"/>
      <w:sz w:val="22"/>
      <w:szCs w:val="22"/>
      <w:lang w:val="de-DE" w:eastAsia="de-DE" w:bidi="ar-SA"/>
    </w:rPr>
  </w:style>
  <w:style w:type="paragraph" w:styleId="Fuzeile">
    <w:name w:val="footer"/>
    <w:basedOn w:val="Standard"/>
    <w:link w:val="FuzeileZchn"/>
    <w:uiPriority w:val="99"/>
    <w:rsid w:val="00AB5FF4"/>
    <w:pPr>
      <w:tabs>
        <w:tab w:val="center" w:pos="4536"/>
        <w:tab w:val="right" w:pos="9072"/>
      </w:tabs>
    </w:pPr>
  </w:style>
  <w:style w:type="character" w:customStyle="1" w:styleId="FuzeileZchn">
    <w:name w:val="Fußzeile Zchn"/>
    <w:basedOn w:val="Absatz-Standardschriftart"/>
    <w:link w:val="Fuzeile"/>
    <w:uiPriority w:val="99"/>
    <w:semiHidden/>
    <w:locked/>
    <w:rPr>
      <w:rFonts w:ascii="Times" w:hAnsi="Times" w:cs="Times New Roman"/>
      <w:sz w:val="24"/>
      <w:szCs w:val="24"/>
      <w:lang w:val="de-DE" w:eastAsia="de-DE"/>
    </w:rPr>
  </w:style>
  <w:style w:type="paragraph" w:customStyle="1" w:styleId="QM-StandardFormatvorlageEinzug1Links125cm">
    <w:name w:val="QM-Standard Formatvorlage Einzug 1 + Links:  125 cm"/>
    <w:basedOn w:val="Einzug1"/>
    <w:rsid w:val="00AB5FF4"/>
    <w:pPr>
      <w:spacing w:line="360" w:lineRule="auto"/>
      <w:ind w:left="709"/>
    </w:pPr>
    <w:rPr>
      <w:rFonts w:cs="Times New Roman"/>
      <w:szCs w:val="20"/>
    </w:rPr>
  </w:style>
  <w:style w:type="paragraph" w:styleId="Sprechblasentext">
    <w:name w:val="Balloon Text"/>
    <w:basedOn w:val="Standard"/>
    <w:link w:val="SprechblasentextZchn"/>
    <w:uiPriority w:val="99"/>
    <w:semiHidden/>
    <w:rsid w:val="000918D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de-DE" w:eastAsia="de-DE"/>
    </w:rPr>
  </w:style>
  <w:style w:type="paragraph" w:customStyle="1" w:styleId="AMBQM2">
    <w:name w:val="AMB_QM_ Ü2"/>
    <w:basedOn w:val="AMBQMStandard"/>
    <w:rsid w:val="00D11E12"/>
    <w:pPr>
      <w:numPr>
        <w:ilvl w:val="1"/>
        <w:numId w:val="1"/>
      </w:numPr>
    </w:pPr>
  </w:style>
  <w:style w:type="paragraph" w:customStyle="1" w:styleId="AMBQMStandardNummerierung">
    <w:name w:val="AMB_QM_Standard Nummerierung"/>
    <w:basedOn w:val="Standard"/>
    <w:rsid w:val="00D11E12"/>
    <w:pPr>
      <w:numPr>
        <w:ilvl w:val="1"/>
        <w:numId w:val="2"/>
      </w:numPr>
    </w:pPr>
  </w:style>
  <w:style w:type="paragraph" w:styleId="Beschriftung">
    <w:name w:val="caption"/>
    <w:basedOn w:val="Standard"/>
    <w:next w:val="Standard"/>
    <w:uiPriority w:val="35"/>
    <w:qFormat/>
    <w:rsid w:val="00C901FE"/>
    <w:pPr>
      <w:autoSpaceDE/>
      <w:autoSpaceDN/>
      <w:adjustRightInd/>
      <w:spacing w:line="360" w:lineRule="auto"/>
      <w:ind w:firstLine="60"/>
      <w:jc w:val="center"/>
    </w:pPr>
    <w:rPr>
      <w:rFonts w:ascii="Times New Roman" w:hAnsi="Times New Roman"/>
      <w:b/>
      <w:szCs w:val="20"/>
      <w:lang w:eastAsia="de-AT"/>
    </w:rPr>
  </w:style>
  <w:style w:type="paragraph" w:styleId="Endnotentext">
    <w:name w:val="endnote text"/>
    <w:basedOn w:val="Standard"/>
    <w:link w:val="EndnotentextZchn"/>
    <w:uiPriority w:val="99"/>
    <w:semiHidden/>
    <w:rsid w:val="00BD0774"/>
    <w:pPr>
      <w:autoSpaceDE/>
      <w:autoSpaceDN/>
      <w:adjustRightInd/>
    </w:pPr>
    <w:rPr>
      <w:rFonts w:ascii="Times New Roman" w:hAnsi="Times New Roman"/>
      <w:sz w:val="20"/>
      <w:szCs w:val="20"/>
    </w:rPr>
  </w:style>
  <w:style w:type="character" w:customStyle="1" w:styleId="EndnotentextZchn">
    <w:name w:val="Endnotentext Zchn"/>
    <w:basedOn w:val="Absatz-Standardschriftart"/>
    <w:link w:val="Endnotentext"/>
    <w:uiPriority w:val="99"/>
    <w:semiHidden/>
    <w:locked/>
    <w:rPr>
      <w:rFonts w:ascii="Times" w:hAnsi="Times" w:cs="Times New Roman"/>
      <w:lang w:val="de-DE" w:eastAsia="de-DE"/>
    </w:rPr>
  </w:style>
  <w:style w:type="character" w:styleId="Endnotenzeichen">
    <w:name w:val="endnote reference"/>
    <w:basedOn w:val="Absatz-Standardschriftart"/>
    <w:uiPriority w:val="99"/>
    <w:semiHidden/>
    <w:rsid w:val="00BD0774"/>
    <w:rPr>
      <w:rFonts w:cs="Times New Roman"/>
      <w:vertAlign w:val="superscript"/>
    </w:rPr>
  </w:style>
  <w:style w:type="character" w:styleId="Hyperlink">
    <w:name w:val="Hyperlink"/>
    <w:basedOn w:val="Absatz-Standardschriftart"/>
    <w:uiPriority w:val="99"/>
    <w:rsid w:val="00B53161"/>
    <w:rPr>
      <w:rFonts w:cs="Times New Roman"/>
      <w:color w:val="0000FF"/>
      <w:u w:val="single"/>
    </w:rPr>
  </w:style>
  <w:style w:type="paragraph" w:styleId="Kommentartext">
    <w:name w:val="annotation text"/>
    <w:basedOn w:val="Standard"/>
    <w:link w:val="KommentartextZchn"/>
    <w:uiPriority w:val="99"/>
    <w:semiHidden/>
    <w:rsid w:val="002504D4"/>
    <w:pPr>
      <w:autoSpaceDE/>
      <w:autoSpaceDN/>
      <w:adjustRightInd/>
    </w:pPr>
    <w:rPr>
      <w:rFonts w:ascii="Times New Roman" w:hAnsi="Times New Roman"/>
      <w:sz w:val="20"/>
      <w:szCs w:val="20"/>
      <w:lang w:val="en-GB"/>
    </w:rPr>
  </w:style>
  <w:style w:type="character" w:customStyle="1" w:styleId="KommentartextZchn">
    <w:name w:val="Kommentartext Zchn"/>
    <w:basedOn w:val="Absatz-Standardschriftart"/>
    <w:link w:val="Kommentartext"/>
    <w:uiPriority w:val="99"/>
    <w:semiHidden/>
    <w:locked/>
    <w:rPr>
      <w:rFonts w:ascii="Times" w:hAnsi="Times" w:cs="Times New Roman"/>
      <w:lang w:val="de-DE" w:eastAsia="de-DE"/>
    </w:rPr>
  </w:style>
  <w:style w:type="paragraph" w:styleId="Listenabsatz">
    <w:name w:val="List Paragraph"/>
    <w:basedOn w:val="Standard"/>
    <w:uiPriority w:val="34"/>
    <w:qFormat/>
    <w:rsid w:val="00F96BD1"/>
    <w:pPr>
      <w:autoSpaceDE/>
      <w:autoSpaceDN/>
      <w:adjustRightInd/>
      <w:spacing w:after="200" w:line="276" w:lineRule="auto"/>
      <w:ind w:left="720"/>
      <w:contextualSpacing/>
    </w:pPr>
    <w:rPr>
      <w:rFonts w:ascii="Calibri" w:hAnsi="Calibri"/>
      <w:sz w:val="22"/>
      <w:szCs w:val="22"/>
      <w:lang w:val="en-US" w:eastAsia="en-US"/>
    </w:rPr>
  </w:style>
  <w:style w:type="character" w:customStyle="1" w:styleId="src1">
    <w:name w:val="src1"/>
    <w:rsid w:val="00BF2F82"/>
  </w:style>
  <w:style w:type="character" w:customStyle="1" w:styleId="jrnl">
    <w:name w:val="jrnl"/>
    <w:rsid w:val="00BF2F82"/>
  </w:style>
  <w:style w:type="character" w:styleId="Hervorhebung">
    <w:name w:val="Emphasis"/>
    <w:basedOn w:val="Absatz-Standardschriftart"/>
    <w:uiPriority w:val="20"/>
    <w:qFormat/>
    <w:rsid w:val="00856B77"/>
    <w:rPr>
      <w:rFonts w:cs="Times New Roman"/>
      <w:i/>
    </w:rPr>
  </w:style>
  <w:style w:type="paragraph" w:styleId="berarbeitung">
    <w:name w:val="Revision"/>
    <w:hidden/>
    <w:uiPriority w:val="99"/>
    <w:semiHidden/>
    <w:rsid w:val="00177F06"/>
    <w:rPr>
      <w:rFonts w:ascii="Times" w:hAnsi="Times"/>
      <w:sz w:val="24"/>
      <w:szCs w:val="24"/>
      <w:lang w:val="de-DE" w:eastAsia="de-DE"/>
    </w:rPr>
  </w:style>
  <w:style w:type="character" w:customStyle="1" w:styleId="cc-within-single-module-element">
    <w:name w:val="cc-within-single-module-element"/>
    <w:basedOn w:val="Absatz-Standardschriftart"/>
    <w:rsid w:val="00477B21"/>
  </w:style>
  <w:style w:type="character" w:customStyle="1" w:styleId="apple-converted-space">
    <w:name w:val="apple-converted-space"/>
    <w:basedOn w:val="Absatz-Standardschriftart"/>
    <w:rsid w:val="00477B21"/>
  </w:style>
  <w:style w:type="paragraph" w:customStyle="1" w:styleId="Default">
    <w:name w:val="Default"/>
    <w:rsid w:val="00CA4120"/>
    <w:pPr>
      <w:autoSpaceDE w:val="0"/>
      <w:autoSpaceDN w:val="0"/>
      <w:adjustRightInd w:val="0"/>
    </w:pPr>
    <w:rPr>
      <w:rFonts w:ascii="LMU CompatilFact" w:hAnsi="LMU CompatilFact" w:cs="LMU CompatilFact"/>
      <w:color w:val="000000"/>
      <w:sz w:val="24"/>
      <w:szCs w:val="24"/>
      <w:lang w:eastAsia="de-DE"/>
    </w:rPr>
  </w:style>
  <w:style w:type="character" w:styleId="Kommentarzeichen">
    <w:name w:val="annotation reference"/>
    <w:basedOn w:val="Absatz-Standardschriftart"/>
    <w:semiHidden/>
    <w:unhideWhenUsed/>
    <w:rsid w:val="006C41A8"/>
    <w:rPr>
      <w:sz w:val="16"/>
      <w:szCs w:val="16"/>
    </w:rPr>
  </w:style>
  <w:style w:type="paragraph" w:styleId="Kommentarthema">
    <w:name w:val="annotation subject"/>
    <w:basedOn w:val="Kommentartext"/>
    <w:next w:val="Kommentartext"/>
    <w:link w:val="KommentarthemaZchn"/>
    <w:semiHidden/>
    <w:unhideWhenUsed/>
    <w:rsid w:val="006C41A8"/>
    <w:pPr>
      <w:autoSpaceDE w:val="0"/>
      <w:autoSpaceDN w:val="0"/>
      <w:adjustRightInd w:val="0"/>
    </w:pPr>
    <w:rPr>
      <w:rFonts w:ascii="Times" w:hAnsi="Times"/>
      <w:b/>
      <w:bCs/>
      <w:lang w:val="de-DE"/>
    </w:rPr>
  </w:style>
  <w:style w:type="character" w:customStyle="1" w:styleId="KommentarthemaZchn">
    <w:name w:val="Kommentarthema Zchn"/>
    <w:basedOn w:val="KommentartextZchn"/>
    <w:link w:val="Kommentarthema"/>
    <w:semiHidden/>
    <w:rsid w:val="006C41A8"/>
    <w:rPr>
      <w:rFonts w:ascii="Times" w:hAnsi="Times" w:cs="Times New Roman"/>
      <w:b/>
      <w:bCs/>
      <w:lang w:val="de-DE" w:eastAsia="de-DE"/>
    </w:rPr>
  </w:style>
  <w:style w:type="paragraph" w:styleId="Funotentext">
    <w:name w:val="footnote text"/>
    <w:basedOn w:val="Standard"/>
    <w:link w:val="FunotentextZchn"/>
    <w:semiHidden/>
    <w:unhideWhenUsed/>
    <w:rsid w:val="00432BF1"/>
    <w:rPr>
      <w:sz w:val="20"/>
      <w:szCs w:val="20"/>
    </w:rPr>
  </w:style>
  <w:style w:type="character" w:customStyle="1" w:styleId="FunotentextZchn">
    <w:name w:val="Fußnotentext Zchn"/>
    <w:basedOn w:val="Absatz-Standardschriftart"/>
    <w:link w:val="Funotentext"/>
    <w:semiHidden/>
    <w:rsid w:val="00432BF1"/>
    <w:rPr>
      <w:rFonts w:ascii="Times" w:hAnsi="Times"/>
      <w:lang w:val="de-DE" w:eastAsia="de-DE"/>
    </w:rPr>
  </w:style>
  <w:style w:type="character" w:styleId="Funotenzeichen">
    <w:name w:val="footnote reference"/>
    <w:basedOn w:val="Absatz-Standardschriftart"/>
    <w:semiHidden/>
    <w:unhideWhenUsed/>
    <w:rsid w:val="00432B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634873">
      <w:bodyDiv w:val="1"/>
      <w:marLeft w:val="0"/>
      <w:marRight w:val="0"/>
      <w:marTop w:val="0"/>
      <w:marBottom w:val="0"/>
      <w:divBdr>
        <w:top w:val="none" w:sz="0" w:space="0" w:color="auto"/>
        <w:left w:val="none" w:sz="0" w:space="0" w:color="auto"/>
        <w:bottom w:val="none" w:sz="0" w:space="0" w:color="auto"/>
        <w:right w:val="none" w:sz="0" w:space="0" w:color="auto"/>
      </w:divBdr>
    </w:div>
    <w:div w:id="700084825">
      <w:bodyDiv w:val="1"/>
      <w:marLeft w:val="0"/>
      <w:marRight w:val="0"/>
      <w:marTop w:val="0"/>
      <w:marBottom w:val="0"/>
      <w:divBdr>
        <w:top w:val="none" w:sz="0" w:space="0" w:color="auto"/>
        <w:left w:val="none" w:sz="0" w:space="0" w:color="auto"/>
        <w:bottom w:val="none" w:sz="0" w:space="0" w:color="auto"/>
        <w:right w:val="none" w:sz="0" w:space="0" w:color="auto"/>
      </w:divBdr>
    </w:div>
    <w:div w:id="729041143">
      <w:bodyDiv w:val="1"/>
      <w:marLeft w:val="0"/>
      <w:marRight w:val="0"/>
      <w:marTop w:val="0"/>
      <w:marBottom w:val="0"/>
      <w:divBdr>
        <w:top w:val="none" w:sz="0" w:space="0" w:color="auto"/>
        <w:left w:val="none" w:sz="0" w:space="0" w:color="auto"/>
        <w:bottom w:val="none" w:sz="0" w:space="0" w:color="auto"/>
        <w:right w:val="none" w:sz="0" w:space="0" w:color="auto"/>
      </w:divBdr>
      <w:divsChild>
        <w:div w:id="1918243312">
          <w:marLeft w:val="0"/>
          <w:marRight w:val="0"/>
          <w:marTop w:val="0"/>
          <w:marBottom w:val="0"/>
          <w:divBdr>
            <w:top w:val="none" w:sz="0" w:space="0" w:color="auto"/>
            <w:left w:val="none" w:sz="0" w:space="0" w:color="auto"/>
            <w:bottom w:val="none" w:sz="0" w:space="0" w:color="auto"/>
            <w:right w:val="none" w:sz="0" w:space="0" w:color="auto"/>
          </w:divBdr>
          <w:divsChild>
            <w:div w:id="578369556">
              <w:marLeft w:val="0"/>
              <w:marRight w:val="0"/>
              <w:marTop w:val="0"/>
              <w:marBottom w:val="0"/>
              <w:divBdr>
                <w:top w:val="none" w:sz="0" w:space="0" w:color="auto"/>
                <w:left w:val="none" w:sz="0" w:space="0" w:color="auto"/>
                <w:bottom w:val="none" w:sz="0" w:space="0" w:color="auto"/>
                <w:right w:val="none" w:sz="0" w:space="0" w:color="auto"/>
              </w:divBdr>
              <w:divsChild>
                <w:div w:id="1132557301">
                  <w:marLeft w:val="0"/>
                  <w:marRight w:val="0"/>
                  <w:marTop w:val="0"/>
                  <w:marBottom w:val="0"/>
                  <w:divBdr>
                    <w:top w:val="none" w:sz="0" w:space="0" w:color="auto"/>
                    <w:left w:val="none" w:sz="0" w:space="0" w:color="auto"/>
                    <w:bottom w:val="none" w:sz="0" w:space="0" w:color="auto"/>
                    <w:right w:val="none" w:sz="0" w:space="0" w:color="auto"/>
                  </w:divBdr>
                  <w:divsChild>
                    <w:div w:id="712122182">
                      <w:marLeft w:val="0"/>
                      <w:marRight w:val="0"/>
                      <w:marTop w:val="0"/>
                      <w:marBottom w:val="0"/>
                      <w:divBdr>
                        <w:top w:val="none" w:sz="0" w:space="0" w:color="auto"/>
                        <w:left w:val="none" w:sz="0" w:space="0" w:color="auto"/>
                        <w:bottom w:val="none" w:sz="0" w:space="0" w:color="auto"/>
                        <w:right w:val="none" w:sz="0" w:space="0" w:color="auto"/>
                      </w:divBdr>
                      <w:divsChild>
                        <w:div w:id="1670132390">
                          <w:marLeft w:val="0"/>
                          <w:marRight w:val="0"/>
                          <w:marTop w:val="0"/>
                          <w:marBottom w:val="0"/>
                          <w:divBdr>
                            <w:top w:val="none" w:sz="0" w:space="0" w:color="auto"/>
                            <w:left w:val="none" w:sz="0" w:space="0" w:color="auto"/>
                            <w:bottom w:val="none" w:sz="0" w:space="0" w:color="auto"/>
                            <w:right w:val="none" w:sz="0" w:space="0" w:color="auto"/>
                          </w:divBdr>
                          <w:divsChild>
                            <w:div w:id="1843666989">
                              <w:marLeft w:val="0"/>
                              <w:marRight w:val="0"/>
                              <w:marTop w:val="0"/>
                              <w:marBottom w:val="0"/>
                              <w:divBdr>
                                <w:top w:val="none" w:sz="0" w:space="0" w:color="auto"/>
                                <w:left w:val="none" w:sz="0" w:space="0" w:color="auto"/>
                                <w:bottom w:val="none" w:sz="0" w:space="0" w:color="auto"/>
                                <w:right w:val="none" w:sz="0" w:space="0" w:color="auto"/>
                              </w:divBdr>
                              <w:divsChild>
                                <w:div w:id="1437360454">
                                  <w:marLeft w:val="0"/>
                                  <w:marRight w:val="0"/>
                                  <w:marTop w:val="0"/>
                                  <w:marBottom w:val="0"/>
                                  <w:divBdr>
                                    <w:top w:val="none" w:sz="0" w:space="0" w:color="auto"/>
                                    <w:left w:val="none" w:sz="0" w:space="0" w:color="auto"/>
                                    <w:bottom w:val="none" w:sz="0" w:space="0" w:color="auto"/>
                                    <w:right w:val="none" w:sz="0" w:space="0" w:color="auto"/>
                                  </w:divBdr>
                                  <w:divsChild>
                                    <w:div w:id="1119879367">
                                      <w:marLeft w:val="0"/>
                                      <w:marRight w:val="0"/>
                                      <w:marTop w:val="0"/>
                                      <w:marBottom w:val="0"/>
                                      <w:divBdr>
                                        <w:top w:val="none" w:sz="0" w:space="0" w:color="auto"/>
                                        <w:left w:val="none" w:sz="0" w:space="0" w:color="auto"/>
                                        <w:bottom w:val="none" w:sz="0" w:space="0" w:color="auto"/>
                                        <w:right w:val="none" w:sz="0" w:space="0" w:color="auto"/>
                                      </w:divBdr>
                                      <w:divsChild>
                                        <w:div w:id="1586761484">
                                          <w:marLeft w:val="0"/>
                                          <w:marRight w:val="0"/>
                                          <w:marTop w:val="0"/>
                                          <w:marBottom w:val="0"/>
                                          <w:divBdr>
                                            <w:top w:val="none" w:sz="0" w:space="0" w:color="auto"/>
                                            <w:left w:val="none" w:sz="0" w:space="0" w:color="auto"/>
                                            <w:bottom w:val="none" w:sz="0" w:space="0" w:color="auto"/>
                                            <w:right w:val="none" w:sz="0" w:space="0" w:color="auto"/>
                                          </w:divBdr>
                                          <w:divsChild>
                                            <w:div w:id="1518960578">
                                              <w:marLeft w:val="0"/>
                                              <w:marRight w:val="0"/>
                                              <w:marTop w:val="0"/>
                                              <w:marBottom w:val="0"/>
                                              <w:divBdr>
                                                <w:top w:val="none" w:sz="0" w:space="0" w:color="auto"/>
                                                <w:left w:val="none" w:sz="0" w:space="0" w:color="auto"/>
                                                <w:bottom w:val="none" w:sz="0" w:space="0" w:color="auto"/>
                                                <w:right w:val="none" w:sz="0" w:space="0" w:color="auto"/>
                                              </w:divBdr>
                                              <w:divsChild>
                                                <w:div w:id="1034231549">
                                                  <w:marLeft w:val="0"/>
                                                  <w:marRight w:val="0"/>
                                                  <w:marTop w:val="0"/>
                                                  <w:marBottom w:val="0"/>
                                                  <w:divBdr>
                                                    <w:top w:val="none" w:sz="0" w:space="0" w:color="auto"/>
                                                    <w:left w:val="none" w:sz="0" w:space="0" w:color="auto"/>
                                                    <w:bottom w:val="none" w:sz="0" w:space="0" w:color="auto"/>
                                                    <w:right w:val="none" w:sz="0" w:space="0" w:color="auto"/>
                                                  </w:divBdr>
                                                  <w:divsChild>
                                                    <w:div w:id="1308898566">
                                                      <w:marLeft w:val="0"/>
                                                      <w:marRight w:val="0"/>
                                                      <w:marTop w:val="0"/>
                                                      <w:marBottom w:val="0"/>
                                                      <w:divBdr>
                                                        <w:top w:val="none" w:sz="0" w:space="0" w:color="auto"/>
                                                        <w:left w:val="none" w:sz="0" w:space="0" w:color="auto"/>
                                                        <w:bottom w:val="none" w:sz="0" w:space="0" w:color="auto"/>
                                                        <w:right w:val="none" w:sz="0" w:space="0" w:color="auto"/>
                                                      </w:divBdr>
                                                      <w:divsChild>
                                                        <w:div w:id="799687706">
                                                          <w:marLeft w:val="0"/>
                                                          <w:marRight w:val="0"/>
                                                          <w:marTop w:val="0"/>
                                                          <w:marBottom w:val="0"/>
                                                          <w:divBdr>
                                                            <w:top w:val="none" w:sz="0" w:space="0" w:color="auto"/>
                                                            <w:left w:val="none" w:sz="0" w:space="0" w:color="auto"/>
                                                            <w:bottom w:val="none" w:sz="0" w:space="0" w:color="auto"/>
                                                            <w:right w:val="none" w:sz="0" w:space="0" w:color="auto"/>
                                                          </w:divBdr>
                                                        </w:div>
                                                        <w:div w:id="838929324">
                                                          <w:marLeft w:val="0"/>
                                                          <w:marRight w:val="0"/>
                                                          <w:marTop w:val="0"/>
                                                          <w:marBottom w:val="0"/>
                                                          <w:divBdr>
                                                            <w:top w:val="none" w:sz="0" w:space="0" w:color="auto"/>
                                                            <w:left w:val="none" w:sz="0" w:space="0" w:color="auto"/>
                                                            <w:bottom w:val="none" w:sz="0" w:space="0" w:color="auto"/>
                                                            <w:right w:val="none" w:sz="0" w:space="0" w:color="auto"/>
                                                          </w:divBdr>
                                                        </w:div>
                                                        <w:div w:id="12794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4391157">
      <w:marLeft w:val="0"/>
      <w:marRight w:val="0"/>
      <w:marTop w:val="0"/>
      <w:marBottom w:val="0"/>
      <w:divBdr>
        <w:top w:val="none" w:sz="0" w:space="0" w:color="auto"/>
        <w:left w:val="none" w:sz="0" w:space="0" w:color="auto"/>
        <w:bottom w:val="none" w:sz="0" w:space="0" w:color="auto"/>
        <w:right w:val="none" w:sz="0" w:space="0" w:color="auto"/>
      </w:divBdr>
    </w:div>
    <w:div w:id="874391158">
      <w:marLeft w:val="0"/>
      <w:marRight w:val="0"/>
      <w:marTop w:val="0"/>
      <w:marBottom w:val="0"/>
      <w:divBdr>
        <w:top w:val="none" w:sz="0" w:space="0" w:color="auto"/>
        <w:left w:val="none" w:sz="0" w:space="0" w:color="auto"/>
        <w:bottom w:val="none" w:sz="0" w:space="0" w:color="auto"/>
        <w:right w:val="none" w:sz="0" w:space="0" w:color="auto"/>
      </w:divBdr>
    </w:div>
    <w:div w:id="874391159">
      <w:marLeft w:val="0"/>
      <w:marRight w:val="0"/>
      <w:marTop w:val="0"/>
      <w:marBottom w:val="0"/>
      <w:divBdr>
        <w:top w:val="none" w:sz="0" w:space="0" w:color="auto"/>
        <w:left w:val="none" w:sz="0" w:space="0" w:color="auto"/>
        <w:bottom w:val="none" w:sz="0" w:space="0" w:color="auto"/>
        <w:right w:val="none" w:sz="0" w:space="0" w:color="auto"/>
      </w:divBdr>
    </w:div>
    <w:div w:id="1472214693">
      <w:bodyDiv w:val="1"/>
      <w:marLeft w:val="0"/>
      <w:marRight w:val="0"/>
      <w:marTop w:val="0"/>
      <w:marBottom w:val="0"/>
      <w:divBdr>
        <w:top w:val="none" w:sz="0" w:space="0" w:color="auto"/>
        <w:left w:val="none" w:sz="0" w:space="0" w:color="auto"/>
        <w:bottom w:val="none" w:sz="0" w:space="0" w:color="auto"/>
        <w:right w:val="none" w:sz="0" w:space="0" w:color="auto"/>
      </w:divBdr>
    </w:div>
    <w:div w:id="1472594648">
      <w:bodyDiv w:val="1"/>
      <w:marLeft w:val="0"/>
      <w:marRight w:val="0"/>
      <w:marTop w:val="0"/>
      <w:marBottom w:val="0"/>
      <w:divBdr>
        <w:top w:val="none" w:sz="0" w:space="0" w:color="auto"/>
        <w:left w:val="none" w:sz="0" w:space="0" w:color="auto"/>
        <w:bottom w:val="none" w:sz="0" w:space="0" w:color="auto"/>
        <w:right w:val="none" w:sz="0" w:space="0" w:color="auto"/>
      </w:divBdr>
      <w:divsChild>
        <w:div w:id="1888880439">
          <w:marLeft w:val="0"/>
          <w:marRight w:val="0"/>
          <w:marTop w:val="0"/>
          <w:marBottom w:val="0"/>
          <w:divBdr>
            <w:top w:val="none" w:sz="0" w:space="0" w:color="auto"/>
            <w:left w:val="none" w:sz="0" w:space="0" w:color="auto"/>
            <w:bottom w:val="none" w:sz="0" w:space="0" w:color="auto"/>
            <w:right w:val="none" w:sz="0" w:space="0" w:color="auto"/>
          </w:divBdr>
          <w:divsChild>
            <w:div w:id="33626203">
              <w:marLeft w:val="0"/>
              <w:marRight w:val="0"/>
              <w:marTop w:val="0"/>
              <w:marBottom w:val="0"/>
              <w:divBdr>
                <w:top w:val="none" w:sz="0" w:space="0" w:color="auto"/>
                <w:left w:val="none" w:sz="0" w:space="0" w:color="auto"/>
                <w:bottom w:val="none" w:sz="0" w:space="0" w:color="auto"/>
                <w:right w:val="none" w:sz="0" w:space="0" w:color="auto"/>
              </w:divBdr>
              <w:divsChild>
                <w:div w:id="1352872737">
                  <w:marLeft w:val="0"/>
                  <w:marRight w:val="0"/>
                  <w:marTop w:val="0"/>
                  <w:marBottom w:val="0"/>
                  <w:divBdr>
                    <w:top w:val="none" w:sz="0" w:space="0" w:color="auto"/>
                    <w:left w:val="none" w:sz="0" w:space="0" w:color="auto"/>
                    <w:bottom w:val="none" w:sz="0" w:space="0" w:color="auto"/>
                    <w:right w:val="none" w:sz="0" w:space="0" w:color="auto"/>
                  </w:divBdr>
                  <w:divsChild>
                    <w:div w:id="506605126">
                      <w:marLeft w:val="240"/>
                      <w:marRight w:val="240"/>
                      <w:marTop w:val="264"/>
                      <w:marBottom w:val="528"/>
                      <w:divBdr>
                        <w:top w:val="none" w:sz="0" w:space="0" w:color="auto"/>
                        <w:left w:val="none" w:sz="0" w:space="0" w:color="auto"/>
                        <w:bottom w:val="none" w:sz="0" w:space="0" w:color="auto"/>
                        <w:right w:val="none" w:sz="0" w:space="0" w:color="auto"/>
                      </w:divBdr>
                      <w:divsChild>
                        <w:div w:id="696389504">
                          <w:marLeft w:val="0"/>
                          <w:marRight w:val="0"/>
                          <w:marTop w:val="0"/>
                          <w:marBottom w:val="0"/>
                          <w:divBdr>
                            <w:top w:val="none" w:sz="0" w:space="0" w:color="auto"/>
                            <w:left w:val="none" w:sz="0" w:space="0" w:color="auto"/>
                            <w:bottom w:val="none" w:sz="0" w:space="0" w:color="auto"/>
                            <w:right w:val="none" w:sz="0" w:space="0" w:color="auto"/>
                          </w:divBdr>
                        </w:div>
                        <w:div w:id="982393759">
                          <w:marLeft w:val="0"/>
                          <w:marRight w:val="0"/>
                          <w:marTop w:val="0"/>
                          <w:marBottom w:val="0"/>
                          <w:divBdr>
                            <w:top w:val="none" w:sz="0" w:space="0" w:color="auto"/>
                            <w:left w:val="none" w:sz="0" w:space="0" w:color="auto"/>
                            <w:bottom w:val="none" w:sz="0" w:space="0" w:color="auto"/>
                            <w:right w:val="none" w:sz="0" w:space="0" w:color="auto"/>
                          </w:divBdr>
                        </w:div>
                        <w:div w:id="7036011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45562020">
      <w:bodyDiv w:val="1"/>
      <w:marLeft w:val="0"/>
      <w:marRight w:val="0"/>
      <w:marTop w:val="570"/>
      <w:marBottom w:val="150"/>
      <w:divBdr>
        <w:top w:val="none" w:sz="0" w:space="0" w:color="auto"/>
        <w:left w:val="none" w:sz="0" w:space="0" w:color="auto"/>
        <w:bottom w:val="none" w:sz="0" w:space="0" w:color="auto"/>
        <w:right w:val="none" w:sz="0" w:space="0" w:color="auto"/>
      </w:divBdr>
      <w:divsChild>
        <w:div w:id="1174149948">
          <w:marLeft w:val="0"/>
          <w:marRight w:val="0"/>
          <w:marTop w:val="0"/>
          <w:marBottom w:val="0"/>
          <w:divBdr>
            <w:top w:val="none" w:sz="0" w:space="0" w:color="auto"/>
            <w:left w:val="none" w:sz="0" w:space="0" w:color="auto"/>
            <w:bottom w:val="none" w:sz="0" w:space="0" w:color="auto"/>
            <w:right w:val="none" w:sz="0" w:space="0" w:color="auto"/>
          </w:divBdr>
          <w:divsChild>
            <w:div w:id="406222631">
              <w:marLeft w:val="0"/>
              <w:marRight w:val="3780"/>
              <w:marTop w:val="0"/>
              <w:marBottom w:val="0"/>
              <w:divBdr>
                <w:top w:val="none" w:sz="0" w:space="0" w:color="auto"/>
                <w:left w:val="none" w:sz="0" w:space="0" w:color="auto"/>
                <w:bottom w:val="none" w:sz="0" w:space="0" w:color="auto"/>
                <w:right w:val="none" w:sz="0" w:space="0" w:color="auto"/>
              </w:divBdr>
              <w:divsChild>
                <w:div w:id="1492135983">
                  <w:marLeft w:val="120"/>
                  <w:marRight w:val="120"/>
                  <w:marTop w:val="120"/>
                  <w:marBottom w:val="120"/>
                  <w:divBdr>
                    <w:top w:val="none" w:sz="0" w:space="0" w:color="auto"/>
                    <w:left w:val="none" w:sz="0" w:space="0" w:color="auto"/>
                    <w:bottom w:val="none" w:sz="0" w:space="0" w:color="auto"/>
                    <w:right w:val="none" w:sz="0" w:space="0" w:color="auto"/>
                  </w:divBdr>
                  <w:divsChild>
                    <w:div w:id="707487687">
                      <w:marLeft w:val="0"/>
                      <w:marRight w:val="0"/>
                      <w:marTop w:val="0"/>
                      <w:marBottom w:val="0"/>
                      <w:divBdr>
                        <w:top w:val="single" w:sz="6" w:space="8" w:color="CCCCCC"/>
                        <w:left w:val="none" w:sz="0" w:space="0" w:color="auto"/>
                        <w:bottom w:val="none" w:sz="0" w:space="0" w:color="auto"/>
                        <w:right w:val="none" w:sz="0" w:space="0" w:color="auto"/>
                      </w:divBdr>
                      <w:divsChild>
                        <w:div w:id="225918084">
                          <w:marLeft w:val="0"/>
                          <w:marRight w:val="0"/>
                          <w:marTop w:val="0"/>
                          <w:marBottom w:val="0"/>
                          <w:divBdr>
                            <w:top w:val="none" w:sz="0" w:space="0" w:color="auto"/>
                            <w:left w:val="none" w:sz="0" w:space="0" w:color="auto"/>
                            <w:bottom w:val="none" w:sz="0" w:space="0" w:color="auto"/>
                            <w:right w:val="none" w:sz="0" w:space="0" w:color="auto"/>
                          </w:divBdr>
                          <w:divsChild>
                            <w:div w:id="284770806">
                              <w:marLeft w:val="0"/>
                              <w:marRight w:val="0"/>
                              <w:marTop w:val="0"/>
                              <w:marBottom w:val="0"/>
                              <w:divBdr>
                                <w:top w:val="none" w:sz="0" w:space="0" w:color="auto"/>
                                <w:left w:val="none" w:sz="0" w:space="0" w:color="auto"/>
                                <w:bottom w:val="none" w:sz="0" w:space="0" w:color="auto"/>
                                <w:right w:val="none" w:sz="0" w:space="0" w:color="auto"/>
                              </w:divBdr>
                              <w:divsChild>
                                <w:div w:id="1291981862">
                                  <w:marLeft w:val="0"/>
                                  <w:marRight w:val="0"/>
                                  <w:marTop w:val="0"/>
                                  <w:marBottom w:val="0"/>
                                  <w:divBdr>
                                    <w:top w:val="none" w:sz="0" w:space="0" w:color="auto"/>
                                    <w:left w:val="none" w:sz="0" w:space="0" w:color="auto"/>
                                    <w:bottom w:val="none" w:sz="0" w:space="0" w:color="auto"/>
                                    <w:right w:val="none" w:sz="0" w:space="0" w:color="auto"/>
                                  </w:divBdr>
                                  <w:divsChild>
                                    <w:div w:id="2030831832">
                                      <w:marLeft w:val="0"/>
                                      <w:marRight w:val="0"/>
                                      <w:marTop w:val="0"/>
                                      <w:marBottom w:val="0"/>
                                      <w:divBdr>
                                        <w:top w:val="none" w:sz="0" w:space="0" w:color="auto"/>
                                        <w:left w:val="none" w:sz="0" w:space="0" w:color="auto"/>
                                        <w:bottom w:val="none" w:sz="0" w:space="0" w:color="auto"/>
                                        <w:right w:val="none" w:sz="0" w:space="0" w:color="auto"/>
                                      </w:divBdr>
                                      <w:divsChild>
                                        <w:div w:id="1159035275">
                                          <w:marLeft w:val="0"/>
                                          <w:marRight w:val="0"/>
                                          <w:marTop w:val="0"/>
                                          <w:marBottom w:val="0"/>
                                          <w:divBdr>
                                            <w:top w:val="none" w:sz="0" w:space="0" w:color="auto"/>
                                            <w:left w:val="none" w:sz="0" w:space="0" w:color="auto"/>
                                            <w:bottom w:val="none" w:sz="0" w:space="0" w:color="auto"/>
                                            <w:right w:val="none" w:sz="0" w:space="0" w:color="auto"/>
                                          </w:divBdr>
                                          <w:divsChild>
                                            <w:div w:id="139076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gpau.de/fileadmin/user_upload/GPA/dateien_indiziert/Leitlinien/Leitlinie_Anaphylaxie_2014.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da.gov/Safety/MedWatch/SafetyInformation/SafetyAlertsforHumanMedicalProducts/ucm186899.htm" TargetMode="External"/><Relationship Id="rId4" Type="http://schemas.openxmlformats.org/officeDocument/2006/relationships/settings" Target="settings.xml"/><Relationship Id="rId9" Type="http://schemas.openxmlformats.org/officeDocument/2006/relationships/hyperlink" Target="javascript:AL_get(this,%20'jour',%20'Am%20J%20Obstet%20Gyneco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6AA0E-56F5-4435-9F89-7C482EC5D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2228</Words>
  <Characters>15200</Characters>
  <Application>Microsoft Office Word</Application>
  <DocSecurity>0</DocSecurity>
  <Lines>126</Lines>
  <Paragraphs>34</Paragraphs>
  <ScaleCrop>false</ScaleCrop>
  <HeadingPairs>
    <vt:vector size="2" baseType="variant">
      <vt:variant>
        <vt:lpstr>Titel</vt:lpstr>
      </vt:variant>
      <vt:variant>
        <vt:i4>1</vt:i4>
      </vt:variant>
    </vt:vector>
  </HeadingPairs>
  <TitlesOfParts>
    <vt:vector size="1" baseType="lpstr">
      <vt:lpstr>FM SOP.MUW.AKH</vt:lpstr>
    </vt:vector>
  </TitlesOfParts>
  <Company>KIMI</Company>
  <LinksUpToDate>false</LinksUpToDate>
  <CharactersWithSpaces>17394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 SOP.MUW.AKH</dc:title>
  <dc:creator>Prof. Harald Leitich</dc:creator>
  <cp:lastModifiedBy>Gynstation 2</cp:lastModifiedBy>
  <cp:revision>5</cp:revision>
  <cp:lastPrinted>2018-08-20T12:29:00Z</cp:lastPrinted>
  <dcterms:created xsi:type="dcterms:W3CDTF">2021-01-07T12:13:00Z</dcterms:created>
  <dcterms:modified xsi:type="dcterms:W3CDTF">2021-01-07T12:15:00Z</dcterms:modified>
</cp:coreProperties>
</file>